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宋体" w:hAnsi="宋体"/>
          <w:b/>
          <w:sz w:val="36"/>
          <w:szCs w:val="36"/>
        </w:rPr>
      </w:pPr>
      <w:r>
        <w:pict>
          <v:shape id="WordArt: Plain Text 2" o:spid="_x0000_s1027" o:spt="136" type="#_x0000_t136" style="position:absolute;left:0pt;margin-left:-28.35pt;margin-top:5.65pt;height:54.6pt;width:477pt;z-index:251659264;mso-width-relative:page;mso-height-relative:page;" fillcolor="#FF0000" filled="t" stroked="t" coordsize="21600,21600">
            <v:path/>
            <v:fill on="t" focussize="0,0"/>
            <v:stroke color="#FF0000"/>
            <v:imagedata o:title=""/>
            <o:lock v:ext="edit"/>
            <v:textpath on="t" fitshape="t" fitpath="t" trim="t" xscale="f" string="中国管理科学研究院职业资格认证培训中心&#10;" style="font-family:宋体;font-size:36pt;v-text-align:center;"/>
          </v:shape>
        </w:pict>
      </w:r>
    </w:p>
    <w:p>
      <w:pPr>
        <w:pStyle w:val="2"/>
        <w:jc w:val="center"/>
        <w:rPr>
          <w:rFonts w:ascii="仿宋_GB2312" w:eastAsia="仿宋_GB2312"/>
          <w:sz w:val="32"/>
        </w:rPr>
      </w:pPr>
    </w:p>
    <w:p>
      <w:pPr>
        <w:spacing w:line="500" w:lineRule="exact"/>
        <w:jc w:val="center"/>
        <w:rPr>
          <w:rFonts w:hint="default" w:ascii="微软雅黑" w:hAnsi="微软雅黑" w:eastAsia="微软雅黑" w:cs="Times New Roman"/>
          <w:b/>
          <w:sz w:val="28"/>
          <w:szCs w:val="28"/>
          <w:lang w:val="en-US"/>
        </w:rPr>
      </w:pPr>
      <w:r>
        <w:rPr>
          <w:rFonts w:hint="eastAsia" w:ascii="宋体" w:hAnsi="宋体"/>
          <w:b/>
          <w:color w:val="FF0000"/>
          <w:sz w:val="24"/>
          <w:szCs w:val="24"/>
        </w:rPr>
        <w:t>中院培字</w:t>
      </w:r>
      <w:r>
        <w:rPr>
          <w:rFonts w:ascii="宋体" w:hAnsi="宋体"/>
          <w:b/>
          <w:color w:val="FF0000"/>
          <w:sz w:val="24"/>
          <w:szCs w:val="24"/>
        </w:rPr>
        <w:t>[202</w:t>
      </w:r>
      <w:r>
        <w:rPr>
          <w:rFonts w:hint="eastAsia" w:ascii="宋体" w:hAnsi="宋体"/>
          <w:b/>
          <w:color w:val="FF0000"/>
          <w:sz w:val="24"/>
          <w:szCs w:val="24"/>
          <w:lang w:val="en-US" w:eastAsia="zh-CN"/>
        </w:rPr>
        <w:t>2</w:t>
      </w:r>
      <w:r>
        <w:rPr>
          <w:rFonts w:ascii="宋体" w:hAnsi="宋体"/>
          <w:b/>
          <w:color w:val="FF0000"/>
          <w:sz w:val="24"/>
          <w:szCs w:val="24"/>
        </w:rPr>
        <w:t>]</w:t>
      </w:r>
      <w:r>
        <w:rPr>
          <w:rFonts w:hint="eastAsia" w:ascii="宋体" w:hAnsi="宋体"/>
          <w:b/>
          <w:color w:val="FF0000"/>
          <w:sz w:val="24"/>
          <w:szCs w:val="24"/>
        </w:rPr>
        <w:t>第</w:t>
      </w:r>
      <w:r>
        <w:rPr>
          <w:rFonts w:hint="eastAsia" w:ascii="宋体" w:hAnsi="宋体"/>
          <w:b/>
          <w:color w:val="FF0000"/>
          <w:sz w:val="24"/>
          <w:szCs w:val="24"/>
          <w:lang w:val="en-US" w:eastAsia="zh-CN"/>
        </w:rPr>
        <w:t>01号</w:t>
      </w:r>
    </w:p>
    <w:p>
      <w:pPr>
        <w:tabs>
          <w:tab w:val="right" w:pos="7716"/>
        </w:tabs>
        <w:spacing w:line="700" w:lineRule="exact"/>
        <w:jc w:val="both"/>
        <w:outlineLvl w:val="0"/>
        <w:rPr>
          <w:rFonts w:hint="eastAsia"/>
          <w:sz w:val="21"/>
        </w:rPr>
      </w:pPr>
      <w:r>
        <w:rPr>
          <w:rFonts w:hint="eastAsia"/>
          <w:b/>
          <w:bCs/>
          <w:sz w:val="32"/>
          <w:szCs w:val="40"/>
          <w:lang w:eastAsia="zh-CN"/>
        </w:rPr>
        <w:t>关于举办</w:t>
      </w:r>
      <w:r>
        <w:rPr>
          <w:rFonts w:hint="eastAsia"/>
          <w:b/>
          <w:bCs/>
          <w:sz w:val="32"/>
          <w:szCs w:val="40"/>
        </w:rPr>
        <w:t>第三次全国土壤普查要点全过程</w:t>
      </w:r>
      <w:r>
        <w:rPr>
          <w:b/>
          <w:bCs/>
          <w:sz w:val="32"/>
          <w:szCs w:val="40"/>
        </w:rPr>
        <mc:AlternateContent>
          <mc:Choice Requires="wpg">
            <w:drawing>
              <wp:anchor distT="0" distB="0" distL="114300" distR="114300" simplePos="0" relativeHeight="251663360" behindDoc="0" locked="0" layoutInCell="1" allowOverlap="1">
                <wp:simplePos x="0" y="0"/>
                <wp:positionH relativeFrom="column">
                  <wp:posOffset>-427355</wp:posOffset>
                </wp:positionH>
                <wp:positionV relativeFrom="paragraph">
                  <wp:posOffset>35560</wp:posOffset>
                </wp:positionV>
                <wp:extent cx="6019165" cy="67945"/>
                <wp:effectExtent l="33655" t="19050" r="43180" b="65405"/>
                <wp:wrapNone/>
                <wp:docPr id="1" name="组合 1"/>
                <wp:cNvGraphicFramePr/>
                <a:graphic xmlns:a="http://schemas.openxmlformats.org/drawingml/2006/main">
                  <a:graphicData uri="http://schemas.microsoft.com/office/word/2010/wordprocessingGroup">
                    <wpg:wgp>
                      <wpg:cNvGrpSpPr/>
                      <wpg:grpSpPr>
                        <a:xfrm>
                          <a:off x="0" y="0"/>
                          <a:ext cx="6019165" cy="67945"/>
                          <a:chOff x="4065" y="4539"/>
                          <a:chExt cx="9479" cy="107"/>
                        </a:xfrm>
                      </wpg:grpSpPr>
                      <wps:wsp>
                        <wps:cNvPr id="4" name="直线 5"/>
                        <wps:cNvCnPr/>
                        <wps:spPr>
                          <a:xfrm>
                            <a:off x="4066" y="4539"/>
                            <a:ext cx="9478" cy="21"/>
                          </a:xfrm>
                          <a:prstGeom prst="line">
                            <a:avLst/>
                          </a:prstGeom>
                          <a:ln w="38100" cap="flat" cmpd="sng">
                            <a:solidFill>
                              <a:srgbClr val="FF0000"/>
                            </a:solidFill>
                            <a:prstDash val="solid"/>
                            <a:headEnd type="none" w="med" len="med"/>
                            <a:tailEnd type="none" w="med" len="med"/>
                          </a:ln>
                          <a:effectLst/>
                        </wps:spPr>
                        <wps:bodyPr/>
                      </wps:wsp>
                      <wps:wsp>
                        <wps:cNvPr id="5" name="直线 5"/>
                        <wps:cNvCnPr/>
                        <wps:spPr>
                          <a:xfrm>
                            <a:off x="4065" y="4626"/>
                            <a:ext cx="9479" cy="20"/>
                          </a:xfrm>
                          <a:prstGeom prst="line">
                            <a:avLst/>
                          </a:prstGeom>
                          <a:ln w="12700">
                            <a:solidFill>
                              <a:srgbClr val="FF0000"/>
                            </a:solidFill>
                            <a:headEnd type="none" w="med" len="med"/>
                            <a:tailEnd type="none" w="med" len="med"/>
                          </a:ln>
                        </wps:spPr>
                        <wps:style>
                          <a:lnRef idx="2">
                            <a:schemeClr val="accent2"/>
                          </a:lnRef>
                          <a:fillRef idx="0">
                            <a:schemeClr val="accent2"/>
                          </a:fillRef>
                          <a:effectRef idx="1">
                            <a:schemeClr val="accent2"/>
                          </a:effectRef>
                          <a:fontRef idx="minor">
                            <a:schemeClr val="tx1"/>
                          </a:fontRef>
                        </wps:style>
                        <wps:bodyPr/>
                      </wps:wsp>
                    </wpg:wgp>
                  </a:graphicData>
                </a:graphic>
              </wp:anchor>
            </w:drawing>
          </mc:Choice>
          <mc:Fallback>
            <w:pict>
              <v:group id="_x0000_s1026" o:spid="_x0000_s1026" o:spt="203" style="position:absolute;left:0pt;margin-left:-33.65pt;margin-top:2.8pt;height:5.35pt;width:473.95pt;z-index:251663360;mso-width-relative:page;mso-height-relative:page;" coordorigin="4065,4539" coordsize="9479,107" o:gfxdata="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LGDSvdgAAAAIAQAADwAAAAAAAAABACAAAAAiAAAAZHJz&#10;L2Rvd25yZXYueG1sUEsBAhQAFAAAAAgAh07iQJXPDZvoAgAAyAcAAA4AAAAAAAAAAQAgAAAAJwEA&#10;AGRycy9lMm9Eb2MueG1sUEsFBgAAAAAGAAYAWQEAAIEGAAAAAA==&#10;">
                <o:lock v:ext="edit" aspectratio="f"/>
                <v:line id="直线 5" o:spid="_x0000_s1026" o:spt="20" style="position:absolute;left:4066;top:4539;height:21;width:9478;" filled="f" stroked="t" coordsize="21600,21600" o:gfxdata="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XcmWG/&#10;AAAA2gAAAA8AAAAAAAAAAQAgAAAAIgAAAGRycy9kb3ducmV2LnhtbFBLAQIUABQAAAAIAIdO4kAz&#10;LwWeOwAAADkAAAAQAAAAAAAAAAEAIAAAAA4BAABkcnMvc2hhcGV4bWwueG1sUEsFBgAAAAAGAAYA&#10;WwEAALgDAAAAAA==&#10;">
                  <v:fill on="f" focussize="0,0"/>
                  <v:stroke weight="3pt" color="#FF0000" joinstyle="round"/>
                  <v:imagedata o:title=""/>
                  <o:lock v:ext="edit" aspectratio="f"/>
                </v:line>
                <v:line id="直线 5" o:spid="_x0000_s1026" o:spt="20" style="position:absolute;left:4065;top:4626;height:20;width:9479;" filled="f" stroked="t" coordsize="21600,21600" o:gfxdata="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q/+ir4A&#10;AADaAAAADwAAAAAAAAABACAAAAAiAAAAZHJzL2Rvd25yZXYueG1sUEsBAhQAFAAAAAgAh07iQDMv&#10;BZ47AAAAOQAAABAAAAAAAAAAAQAgAAAADQEAAGRycy9zaGFwZXhtbC54bWxQSwUGAAAAAAYABgBb&#10;AQAAtwMAAAAA&#10;">
                  <v:fill on="f" focussize="0,0"/>
                  <v:stroke weight="1pt" color="#FF0000 [3205]" joinstyle="round"/>
                  <v:imagedata o:title=""/>
                  <o:lock v:ext="edit" aspectratio="f"/>
                  <v:shadow on="t" color="#000000" opacity="24903f" offset="0pt,1.5748031496063pt" origin="0f,32768f" matrix="65536f,0f,0f,65536f"/>
                </v:line>
              </v:group>
            </w:pict>
          </mc:Fallback>
        </mc:AlternateContent>
      </w:r>
      <w:r>
        <w:rPr>
          <w:rFonts w:hint="eastAsia"/>
          <w:b/>
          <w:bCs/>
          <w:sz w:val="32"/>
          <w:szCs w:val="40"/>
          <w:lang w:eastAsia="zh-CN"/>
        </w:rPr>
        <w:t>高级培训班通知</w:t>
      </w:r>
    </w:p>
    <w:p>
      <w:pPr>
        <w:spacing w:line="460" w:lineRule="exact"/>
        <w:rPr>
          <w:rFonts w:hint="eastAsia" w:ascii="宋体" w:hAnsi="宋体" w:cs="宋体"/>
          <w:b w:val="0"/>
          <w:bCs w:val="0"/>
          <w:color w:val="000000"/>
          <w:sz w:val="24"/>
          <w:szCs w:val="24"/>
        </w:rPr>
      </w:pPr>
      <w:r>
        <w:rPr>
          <w:rFonts w:hint="eastAsia" w:ascii="宋体" w:hAnsi="宋体" w:cs="宋体"/>
          <w:b w:val="0"/>
          <w:bCs w:val="0"/>
          <w:color w:val="000000"/>
          <w:sz w:val="24"/>
          <w:szCs w:val="24"/>
        </w:rPr>
        <w:t>各有关单位：</w:t>
      </w:r>
    </w:p>
    <w:p>
      <w:pPr>
        <w:spacing w:line="460" w:lineRule="exact"/>
        <w:ind w:firstLine="480" w:firstLineChars="200"/>
        <w:rPr>
          <w:rFonts w:hint="eastAsia" w:ascii="新宋体" w:hAnsi="新宋体" w:eastAsia="新宋体" w:cs="新宋体"/>
          <w:b w:val="0"/>
          <w:bCs w:val="0"/>
          <w:color w:val="000000"/>
          <w:sz w:val="24"/>
          <w:szCs w:val="24"/>
          <w:lang w:eastAsia="zh-CN"/>
        </w:rPr>
      </w:pPr>
      <w:r>
        <w:rPr>
          <w:rFonts w:hint="eastAsia" w:ascii="宋体" w:hAnsi="宋体" w:cs="宋体"/>
          <w:b w:val="0"/>
          <w:bCs w:val="0"/>
          <w:color w:val="000000"/>
          <w:sz w:val="24"/>
          <w:szCs w:val="24"/>
        </w:rPr>
        <w:t>土壤三普目的是全面查明查清我国土壤类型及分布规律、土壤资源现状及变化趋势，真实准确掌握土壤质量、性状和利用状况等基础数据，提升土壤资源保护和利用水平，为守住耕地红线、优化农业生产布局、确保国家粮食安全奠定坚实基础，为加快农业农村现代化、全面推进乡村振兴、促进生态文明建设提供有力支撑。鉴于此， 中国管理科学研究院职业资格认证培训中心拟举办“全国土壤普查要点全过程高级培训班”现通知如下：</w:t>
      </w:r>
    </w:p>
    <w:p>
      <w:pPr>
        <w:spacing w:line="460" w:lineRule="exact"/>
        <w:ind w:firstLine="482" w:firstLineChars="2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bCs/>
          <w:color w:val="000000"/>
          <w:sz w:val="24"/>
          <w:szCs w:val="24"/>
          <w:lang w:val="en-US" w:eastAsia="zh-CN"/>
        </w:rPr>
        <w:drawing>
          <wp:anchor distT="0" distB="0" distL="114300" distR="114300" simplePos="0" relativeHeight="251664384" behindDoc="1" locked="0" layoutInCell="1" allowOverlap="1">
            <wp:simplePos x="0" y="0"/>
            <wp:positionH relativeFrom="column">
              <wp:posOffset>2317115</wp:posOffset>
            </wp:positionH>
            <wp:positionV relativeFrom="paragraph">
              <wp:posOffset>88900</wp:posOffset>
            </wp:positionV>
            <wp:extent cx="1336040" cy="1336040"/>
            <wp:effectExtent l="0" t="0" r="16510" b="16510"/>
            <wp:wrapNone/>
            <wp:docPr id="6" name="图片 6" descr="中地国环教育科技河北有限公司_www.395.net.cn_alp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中地国环教育科技河北有限公司_www.395.net.cn_alpha"/>
                    <pic:cNvPicPr>
                      <a:picLocks noChangeAspect="1"/>
                    </pic:cNvPicPr>
                  </pic:nvPicPr>
                  <pic:blipFill>
                    <a:blip r:embed="rId4"/>
                    <a:stretch>
                      <a:fillRect/>
                    </a:stretch>
                  </pic:blipFill>
                  <pic:spPr>
                    <a:xfrm>
                      <a:off x="0" y="0"/>
                      <a:ext cx="1336040" cy="1336040"/>
                    </a:xfrm>
                    <a:prstGeom prst="rect">
                      <a:avLst/>
                    </a:prstGeom>
                  </pic:spPr>
                </pic:pic>
              </a:graphicData>
            </a:graphic>
          </wp:anchor>
        </w:drawing>
      </w:r>
      <w:r>
        <w:rPr>
          <w:rFonts w:hint="eastAsia" w:ascii="新宋体" w:hAnsi="新宋体" w:eastAsia="新宋体" w:cs="新宋体"/>
          <w:b w:val="0"/>
          <w:bCs w:val="0"/>
          <w:color w:val="000000"/>
          <w:sz w:val="24"/>
          <w:szCs w:val="24"/>
          <w:lang w:eastAsia="zh-CN"/>
        </w:rPr>
        <w:drawing>
          <wp:anchor distT="0" distB="0" distL="114300" distR="114300" simplePos="0" relativeHeight="251662336" behindDoc="1" locked="0" layoutInCell="1" allowOverlap="1">
            <wp:simplePos x="0" y="0"/>
            <wp:positionH relativeFrom="column">
              <wp:posOffset>986155</wp:posOffset>
            </wp:positionH>
            <wp:positionV relativeFrom="paragraph">
              <wp:posOffset>127635</wp:posOffset>
            </wp:positionV>
            <wp:extent cx="1339850" cy="1268730"/>
            <wp:effectExtent l="0" t="0" r="12700" b="7620"/>
            <wp:wrapNone/>
            <wp:docPr id="2" name="图片 5"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图片2"/>
                    <pic:cNvPicPr>
                      <a:picLocks noChangeAspect="1"/>
                    </pic:cNvPicPr>
                  </pic:nvPicPr>
                  <pic:blipFill>
                    <a:blip r:embed="rId5"/>
                    <a:stretch>
                      <a:fillRect/>
                    </a:stretch>
                  </pic:blipFill>
                  <pic:spPr>
                    <a:xfrm>
                      <a:off x="0" y="0"/>
                      <a:ext cx="1339850" cy="1268730"/>
                    </a:xfrm>
                    <a:prstGeom prst="rect">
                      <a:avLst/>
                    </a:prstGeom>
                    <a:noFill/>
                    <a:ln>
                      <a:noFill/>
                    </a:ln>
                  </pic:spPr>
                </pic:pic>
              </a:graphicData>
            </a:graphic>
          </wp:anchor>
        </w:drawing>
      </w:r>
    </w:p>
    <w:p>
      <w:pPr>
        <w:spacing w:line="460" w:lineRule="exact"/>
        <w:rPr>
          <w:rFonts w:hint="eastAsia" w:ascii="新宋体" w:hAnsi="新宋体" w:eastAsia="新宋体" w:cs="新宋体"/>
          <w:b w:val="0"/>
          <w:bCs w:val="0"/>
          <w:color w:val="000000"/>
          <w:sz w:val="24"/>
          <w:szCs w:val="24"/>
          <w:lang w:val="en-US" w:eastAsia="zh-CN"/>
        </w:rPr>
      </w:pPr>
      <w:r>
        <w:rPr>
          <w:rFonts w:hint="eastAsia" w:ascii="新宋体" w:hAnsi="新宋体" w:eastAsia="新宋体" w:cs="新宋体"/>
          <w:b w:val="0"/>
          <w:bCs w:val="0"/>
          <w:color w:val="000000"/>
          <w:sz w:val="24"/>
          <w:szCs w:val="24"/>
          <w:lang w:val="en-US" w:eastAsia="zh-CN"/>
        </w:rPr>
        <w:t>主办单位：</w:t>
      </w:r>
      <w:r>
        <w:rPr>
          <w:rFonts w:hint="eastAsia" w:ascii="新宋体" w:hAnsi="新宋体" w:eastAsia="新宋体" w:cs="新宋体"/>
          <w:b w:val="0"/>
          <w:bCs w:val="0"/>
          <w:color w:val="000000"/>
          <w:sz w:val="24"/>
          <w:szCs w:val="24"/>
          <w:lang w:eastAsia="zh-CN"/>
        </w:rPr>
        <w:t>中国管理科学研究院职业资格认证培训中心</w:t>
      </w:r>
    </w:p>
    <w:p>
      <w:pPr>
        <w:spacing w:line="460" w:lineRule="exact"/>
        <w:rPr>
          <w:rFonts w:hint="eastAsia" w:ascii="新宋体" w:hAnsi="新宋体" w:eastAsia="新宋体" w:cs="新宋体"/>
          <w:b w:val="0"/>
          <w:bCs w:val="0"/>
          <w:color w:val="000000"/>
          <w:sz w:val="24"/>
          <w:szCs w:val="24"/>
          <w:lang w:val="en-US" w:eastAsia="zh-CN"/>
        </w:rPr>
      </w:pPr>
      <w:r>
        <w:rPr>
          <w:rFonts w:hint="eastAsia" w:ascii="新宋体" w:hAnsi="新宋体" w:eastAsia="新宋体" w:cs="新宋体"/>
          <w:b w:val="0"/>
          <w:bCs w:val="0"/>
          <w:color w:val="000000"/>
          <w:sz w:val="24"/>
          <w:szCs w:val="24"/>
          <w:lang w:val="en-US" w:eastAsia="zh-CN"/>
        </w:rPr>
        <w:t>承办单位：中地国环教育科技（河北）有限公司</w:t>
      </w:r>
    </w:p>
    <w:p>
      <w:pPr>
        <w:spacing w:line="460" w:lineRule="exact"/>
        <w:ind w:firstLine="480" w:firstLineChars="200"/>
        <w:rPr>
          <w:rFonts w:hint="eastAsia" w:ascii="新宋体" w:hAnsi="新宋体" w:eastAsia="新宋体" w:cs="新宋体"/>
          <w:b w:val="0"/>
          <w:bCs w:val="0"/>
          <w:color w:val="000000"/>
          <w:sz w:val="24"/>
          <w:szCs w:val="24"/>
          <w:lang w:eastAsia="zh-CN"/>
        </w:rPr>
      </w:pPr>
    </w:p>
    <w:p>
      <w:pPr>
        <w:spacing w:line="460" w:lineRule="exact"/>
        <w:ind w:firstLine="480" w:firstLineChars="200"/>
        <w:rPr>
          <w:rFonts w:hint="default" w:ascii="新宋体" w:hAnsi="新宋体" w:eastAsia="新宋体" w:cs="新宋体"/>
          <w:b w:val="0"/>
          <w:bCs w:val="0"/>
          <w:color w:val="000000"/>
          <w:sz w:val="24"/>
          <w:szCs w:val="24"/>
          <w:lang w:val="en-US" w:eastAsia="zh-CN"/>
        </w:rPr>
      </w:pPr>
    </w:p>
    <w:p>
      <w:pPr>
        <w:spacing w:line="460" w:lineRule="exact"/>
        <w:ind w:firstLine="1920" w:firstLineChars="8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val="en-US" w:eastAsia="zh-CN"/>
        </w:rPr>
        <w:t xml:space="preserve">                        </w:t>
      </w:r>
    </w:p>
    <w:p>
      <w:pPr>
        <w:numPr>
          <w:ilvl w:val="0"/>
          <w:numId w:val="1"/>
        </w:numPr>
        <w:spacing w:line="460" w:lineRule="exact"/>
        <w:rPr>
          <w:rFonts w:hint="eastAsia" w:ascii="新宋体" w:hAnsi="新宋体" w:eastAsia="新宋体" w:cs="新宋体"/>
          <w:b/>
          <w:bCs/>
          <w:color w:val="000000"/>
          <w:sz w:val="24"/>
          <w:szCs w:val="24"/>
          <w:lang w:val="en-US" w:eastAsia="zh-CN"/>
        </w:rPr>
      </w:pPr>
      <w:r>
        <w:rPr>
          <w:rFonts w:hint="eastAsia" w:ascii="新宋体" w:hAnsi="新宋体" w:eastAsia="新宋体" w:cs="新宋体"/>
          <w:b/>
          <w:bCs/>
          <w:color w:val="000000"/>
          <w:sz w:val="24"/>
          <w:szCs w:val="24"/>
        </w:rPr>
        <w:t>培训时间</w:t>
      </w:r>
      <w:r>
        <w:rPr>
          <w:rFonts w:hint="eastAsia" w:ascii="新宋体" w:hAnsi="新宋体" w:eastAsia="新宋体" w:cs="新宋体"/>
          <w:color w:val="000000"/>
          <w:sz w:val="24"/>
          <w:szCs w:val="24"/>
        </w:rPr>
        <w:t>：20</w:t>
      </w:r>
      <w:r>
        <w:rPr>
          <w:rFonts w:hint="eastAsia" w:ascii="新宋体" w:hAnsi="新宋体" w:eastAsia="新宋体" w:cs="新宋体"/>
          <w:color w:val="000000"/>
          <w:sz w:val="24"/>
          <w:szCs w:val="24"/>
          <w:lang w:val="en-US" w:eastAsia="zh-CN"/>
        </w:rPr>
        <w:t>22</w:t>
      </w:r>
      <w:r>
        <w:rPr>
          <w:rFonts w:hint="eastAsia" w:ascii="新宋体" w:hAnsi="新宋体" w:eastAsia="新宋体" w:cs="新宋体"/>
          <w:color w:val="000000"/>
          <w:sz w:val="24"/>
          <w:szCs w:val="24"/>
        </w:rPr>
        <w:t>年</w:t>
      </w:r>
      <w:r>
        <w:rPr>
          <w:rFonts w:hint="eastAsia" w:ascii="新宋体" w:hAnsi="新宋体" w:eastAsia="新宋体" w:cs="新宋体"/>
          <w:color w:val="000000"/>
          <w:sz w:val="24"/>
          <w:szCs w:val="24"/>
          <w:lang w:val="en-US" w:eastAsia="zh-CN"/>
        </w:rPr>
        <w:t>3</w:t>
      </w:r>
      <w:r>
        <w:rPr>
          <w:rFonts w:hint="eastAsia" w:ascii="新宋体" w:hAnsi="新宋体" w:eastAsia="新宋体" w:cs="新宋体"/>
          <w:color w:val="000000"/>
          <w:sz w:val="24"/>
          <w:szCs w:val="24"/>
        </w:rPr>
        <w:t>月</w:t>
      </w:r>
      <w:r>
        <w:rPr>
          <w:rFonts w:hint="eastAsia" w:ascii="新宋体" w:hAnsi="新宋体" w:eastAsia="新宋体" w:cs="新宋体"/>
          <w:color w:val="000000"/>
          <w:sz w:val="24"/>
          <w:szCs w:val="24"/>
          <w:lang w:val="en-US" w:eastAsia="zh-CN"/>
        </w:rPr>
        <w:t>26</w:t>
      </w:r>
      <w:r>
        <w:rPr>
          <w:rFonts w:hint="eastAsia" w:ascii="新宋体" w:hAnsi="新宋体" w:eastAsia="新宋体" w:cs="新宋体"/>
          <w:color w:val="000000"/>
          <w:sz w:val="24"/>
          <w:szCs w:val="24"/>
        </w:rPr>
        <w:t>日—</w:t>
      </w:r>
      <w:r>
        <w:rPr>
          <w:rFonts w:hint="eastAsia" w:ascii="新宋体" w:hAnsi="新宋体" w:eastAsia="新宋体" w:cs="新宋体"/>
          <w:color w:val="000000"/>
          <w:sz w:val="24"/>
          <w:szCs w:val="24"/>
          <w:lang w:val="en-US" w:eastAsia="zh-CN"/>
        </w:rPr>
        <w:t>27</w:t>
      </w:r>
      <w:r>
        <w:rPr>
          <w:rFonts w:hint="eastAsia" w:ascii="新宋体" w:hAnsi="新宋体" w:eastAsia="新宋体" w:cs="新宋体"/>
          <w:color w:val="000000"/>
          <w:sz w:val="24"/>
          <w:szCs w:val="24"/>
        </w:rPr>
        <w:t>日</w:t>
      </w:r>
      <w:r>
        <w:rPr>
          <w:rFonts w:hint="eastAsia" w:ascii="新宋体" w:hAnsi="新宋体" w:eastAsia="新宋体" w:cs="新宋体"/>
          <w:color w:val="000000"/>
          <w:sz w:val="24"/>
          <w:szCs w:val="24"/>
          <w:lang w:val="en-US" w:eastAsia="zh-CN"/>
        </w:rPr>
        <w:t xml:space="preserve"> </w:t>
      </w:r>
      <w:r>
        <w:rPr>
          <w:rFonts w:hint="eastAsia" w:ascii="新宋体" w:hAnsi="新宋体" w:eastAsia="新宋体" w:cs="新宋体"/>
          <w:b/>
          <w:bCs/>
          <w:color w:val="000000"/>
          <w:sz w:val="24"/>
          <w:szCs w:val="24"/>
          <w:lang w:val="en-US" w:eastAsia="zh-CN"/>
        </w:rPr>
        <w:t>陕西*西安</w:t>
      </w:r>
    </w:p>
    <w:p>
      <w:pPr>
        <w:numPr>
          <w:ilvl w:val="0"/>
          <w:numId w:val="0"/>
        </w:numPr>
        <w:spacing w:line="460" w:lineRule="exact"/>
        <w:rPr>
          <w:rFonts w:hint="default" w:ascii="新宋体" w:hAnsi="新宋体" w:eastAsia="新宋体" w:cs="新宋体"/>
          <w:b/>
          <w:bCs/>
          <w:color w:val="000000"/>
          <w:sz w:val="24"/>
          <w:szCs w:val="24"/>
          <w:lang w:val="en-US" w:eastAsia="zh-CN"/>
        </w:rPr>
      </w:pPr>
      <w:r>
        <w:rPr>
          <w:rFonts w:hint="eastAsia" w:ascii="新宋体" w:hAnsi="新宋体" w:eastAsia="新宋体" w:cs="新宋体"/>
          <w:b/>
          <w:bCs/>
          <w:color w:val="000000"/>
          <w:sz w:val="24"/>
          <w:szCs w:val="24"/>
          <w:lang w:val="en-US" w:eastAsia="zh-CN"/>
        </w:rPr>
        <w:t xml:space="preserve">             </w:t>
      </w:r>
      <w:r>
        <w:rPr>
          <w:rFonts w:hint="eastAsia" w:ascii="新宋体" w:hAnsi="新宋体" w:eastAsia="新宋体" w:cs="新宋体"/>
          <w:b w:val="0"/>
          <w:bCs w:val="0"/>
          <w:color w:val="000000"/>
          <w:sz w:val="24"/>
          <w:szCs w:val="24"/>
          <w:lang w:val="en-US" w:eastAsia="zh-CN"/>
        </w:rPr>
        <w:t xml:space="preserve"> 2022年4月23日—24日 </w:t>
      </w:r>
      <w:r>
        <w:rPr>
          <w:rFonts w:hint="eastAsia" w:ascii="新宋体" w:hAnsi="新宋体" w:eastAsia="新宋体" w:cs="新宋体"/>
          <w:b/>
          <w:bCs/>
          <w:color w:val="000000"/>
          <w:sz w:val="24"/>
          <w:szCs w:val="24"/>
          <w:lang w:val="en-US" w:eastAsia="zh-CN"/>
        </w:rPr>
        <w:t>云南*昆明</w:t>
      </w:r>
    </w:p>
    <w:p>
      <w:pPr>
        <w:spacing w:line="460" w:lineRule="exact"/>
        <w:rPr>
          <w:rFonts w:hint="eastAsia" w:ascii="新宋体" w:hAnsi="新宋体" w:eastAsia="新宋体" w:cs="新宋体"/>
          <w:color w:val="000000"/>
          <w:sz w:val="24"/>
          <w:szCs w:val="24"/>
        </w:rPr>
      </w:pPr>
      <w:r>
        <w:rPr>
          <w:rFonts w:hint="eastAsia" w:ascii="新宋体" w:hAnsi="新宋体" w:eastAsia="新宋体" w:cs="新宋体"/>
          <w:b/>
          <w:bCs/>
          <w:color w:val="000000"/>
          <w:sz w:val="24"/>
          <w:szCs w:val="24"/>
          <w:lang w:eastAsia="zh-CN"/>
        </w:rPr>
        <w:t>二、</w:t>
      </w:r>
      <w:r>
        <w:rPr>
          <w:rFonts w:hint="eastAsia" w:ascii="新宋体" w:hAnsi="新宋体" w:eastAsia="新宋体" w:cs="新宋体"/>
          <w:b/>
          <w:bCs/>
          <w:color w:val="000000"/>
          <w:sz w:val="24"/>
          <w:szCs w:val="24"/>
        </w:rPr>
        <w:t>培训</w:t>
      </w:r>
      <w:r>
        <w:rPr>
          <w:rFonts w:hint="eastAsia" w:ascii="新宋体" w:hAnsi="新宋体" w:eastAsia="新宋体" w:cs="新宋体"/>
          <w:b/>
          <w:bCs/>
          <w:color w:val="000000"/>
          <w:sz w:val="24"/>
          <w:szCs w:val="24"/>
          <w:lang w:val="en-US" w:eastAsia="zh-CN"/>
        </w:rPr>
        <w:t>方式</w:t>
      </w:r>
      <w:r>
        <w:rPr>
          <w:rFonts w:hint="eastAsia" w:ascii="新宋体" w:hAnsi="新宋体" w:eastAsia="新宋体" w:cs="新宋体"/>
          <w:color w:val="000000"/>
          <w:sz w:val="24"/>
          <w:szCs w:val="24"/>
        </w:rPr>
        <w:t>：</w:t>
      </w:r>
      <w:r>
        <w:rPr>
          <w:rFonts w:hint="eastAsia" w:ascii="新宋体" w:hAnsi="新宋体" w:eastAsia="新宋体" w:cs="新宋体"/>
          <w:color w:val="000000"/>
          <w:sz w:val="24"/>
          <w:szCs w:val="24"/>
          <w:lang w:eastAsia="zh-CN"/>
        </w:rPr>
        <w:t>在线</w:t>
      </w:r>
      <w:r>
        <w:rPr>
          <w:rFonts w:hint="eastAsia" w:ascii="新宋体" w:hAnsi="新宋体" w:eastAsia="新宋体" w:cs="新宋体"/>
          <w:color w:val="000000"/>
          <w:sz w:val="24"/>
          <w:szCs w:val="24"/>
          <w:lang w:val="en-US" w:eastAsia="zh-CN"/>
        </w:rPr>
        <w:t>网络</w:t>
      </w:r>
      <w:r>
        <w:rPr>
          <w:rFonts w:hint="eastAsia" w:ascii="新宋体" w:hAnsi="新宋体" w:eastAsia="新宋体" w:cs="新宋体"/>
          <w:color w:val="000000"/>
          <w:sz w:val="24"/>
          <w:szCs w:val="24"/>
          <w:lang w:eastAsia="zh-CN"/>
        </w:rPr>
        <w:t>直播</w:t>
      </w:r>
      <w:r>
        <w:rPr>
          <w:rFonts w:hint="eastAsia" w:ascii="新宋体" w:hAnsi="新宋体" w:eastAsia="新宋体" w:cs="新宋体"/>
          <w:color w:val="000000"/>
          <w:sz w:val="24"/>
          <w:szCs w:val="24"/>
        </w:rPr>
        <w:t>（</w:t>
      </w:r>
      <w:r>
        <w:rPr>
          <w:rFonts w:hint="eastAsia" w:ascii="新宋体" w:hAnsi="新宋体" w:eastAsia="新宋体" w:cs="新宋体"/>
          <w:color w:val="000000"/>
          <w:sz w:val="24"/>
          <w:szCs w:val="24"/>
          <w:lang w:eastAsia="zh-CN"/>
        </w:rPr>
        <w:t>报名后</w:t>
      </w:r>
      <w:r>
        <w:rPr>
          <w:rFonts w:hint="eastAsia" w:ascii="新宋体" w:hAnsi="新宋体" w:eastAsia="新宋体" w:cs="新宋体"/>
          <w:color w:val="000000"/>
          <w:sz w:val="24"/>
          <w:szCs w:val="24"/>
          <w:lang w:val="en-US" w:eastAsia="zh-CN"/>
        </w:rPr>
        <w:t>ID号</w:t>
      </w:r>
      <w:r>
        <w:rPr>
          <w:rFonts w:hint="eastAsia" w:ascii="新宋体" w:hAnsi="新宋体" w:eastAsia="新宋体" w:cs="新宋体"/>
          <w:color w:val="000000"/>
          <w:sz w:val="24"/>
          <w:szCs w:val="24"/>
        </w:rPr>
        <w:t>另行通知）</w:t>
      </w:r>
    </w:p>
    <w:p>
      <w:pPr>
        <w:numPr>
          <w:ilvl w:val="0"/>
          <w:numId w:val="0"/>
        </w:numPr>
        <w:spacing w:line="460" w:lineRule="exact"/>
        <w:rPr>
          <w:rFonts w:hint="eastAsia" w:ascii="新宋体" w:hAnsi="新宋体" w:eastAsia="新宋体" w:cs="新宋体"/>
          <w:b/>
          <w:bCs/>
          <w:color w:val="000000"/>
          <w:sz w:val="24"/>
          <w:szCs w:val="24"/>
          <w:lang w:eastAsia="zh-CN"/>
        </w:rPr>
      </w:pPr>
      <w:r>
        <w:rPr>
          <w:rFonts w:hint="eastAsia" w:ascii="新宋体" w:hAnsi="新宋体" w:eastAsia="新宋体" w:cs="新宋体"/>
          <w:b/>
          <w:bCs/>
          <w:color w:val="000000"/>
          <w:sz w:val="24"/>
          <w:szCs w:val="24"/>
          <w:lang w:eastAsia="zh-CN"/>
        </w:rPr>
        <w:t>三</w:t>
      </w:r>
      <w:r>
        <w:rPr>
          <w:rFonts w:hint="eastAsia" w:ascii="新宋体" w:hAnsi="新宋体" w:eastAsia="新宋体" w:cs="新宋体"/>
          <w:b/>
          <w:bCs/>
          <w:color w:val="000000"/>
          <w:sz w:val="24"/>
          <w:szCs w:val="24"/>
        </w:rPr>
        <w:t>、培训对象</w:t>
      </w:r>
      <w:r>
        <w:rPr>
          <w:rFonts w:hint="eastAsia" w:ascii="新宋体" w:hAnsi="新宋体" w:eastAsia="新宋体" w:cs="新宋体"/>
          <w:b/>
          <w:bCs/>
          <w:color w:val="000000"/>
          <w:sz w:val="24"/>
          <w:szCs w:val="24"/>
          <w:lang w:eastAsia="zh-CN"/>
        </w:rPr>
        <w:t>：</w:t>
      </w:r>
    </w:p>
    <w:p>
      <w:pPr>
        <w:numPr>
          <w:ilvl w:val="0"/>
          <w:numId w:val="0"/>
        </w:numPr>
        <w:spacing w:line="460" w:lineRule="exact"/>
        <w:ind w:firstLine="480" w:firstLineChars="2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各级地质单位</w:t>
      </w:r>
      <w:r>
        <w:rPr>
          <w:rFonts w:hint="eastAsia" w:ascii="新宋体" w:hAnsi="新宋体" w:eastAsia="新宋体" w:cs="新宋体"/>
          <w:b w:val="0"/>
          <w:bCs w:val="0"/>
          <w:color w:val="000000"/>
          <w:sz w:val="24"/>
          <w:szCs w:val="24"/>
          <w:lang w:val="en-US" w:eastAsia="zh-CN"/>
        </w:rPr>
        <w:t xml:space="preserve"> </w:t>
      </w:r>
      <w:r>
        <w:rPr>
          <w:rFonts w:hint="eastAsia" w:ascii="新宋体" w:hAnsi="新宋体" w:eastAsia="新宋体" w:cs="新宋体"/>
          <w:b w:val="0"/>
          <w:bCs w:val="0"/>
          <w:color w:val="000000"/>
          <w:sz w:val="24"/>
          <w:szCs w:val="24"/>
          <w:lang w:eastAsia="zh-CN"/>
        </w:rPr>
        <w:t>、环保行政主管部门、农业、林业、科技、水利等部门， 从事土壤普查、环境调查治理等科研院所、测绘单位、工程咨询、调查咨询、环保修复工程公司、等其他机构相关人员。</w:t>
      </w:r>
    </w:p>
    <w:p>
      <w:pPr>
        <w:numPr>
          <w:ilvl w:val="0"/>
          <w:numId w:val="0"/>
        </w:numPr>
        <w:spacing w:line="460" w:lineRule="exact"/>
        <w:rPr>
          <w:rFonts w:hint="eastAsia" w:ascii="新宋体" w:hAnsi="新宋体" w:eastAsia="新宋体" w:cs="新宋体"/>
          <w:color w:val="000000"/>
          <w:sz w:val="24"/>
          <w:szCs w:val="24"/>
          <w:lang w:eastAsia="zh-CN"/>
        </w:rPr>
      </w:pPr>
      <w:r>
        <w:rPr>
          <w:rFonts w:hint="eastAsia" w:ascii="新宋体" w:hAnsi="新宋体" w:eastAsia="新宋体" w:cs="新宋体"/>
          <w:b/>
          <w:bCs/>
          <w:color w:val="000000"/>
          <w:sz w:val="24"/>
          <w:szCs w:val="24"/>
          <w:lang w:eastAsia="zh-CN"/>
        </w:rPr>
        <w:t>四、</w:t>
      </w:r>
      <w:r>
        <w:rPr>
          <w:rFonts w:hint="eastAsia" w:ascii="新宋体" w:hAnsi="新宋体" w:eastAsia="新宋体" w:cs="新宋体"/>
          <w:b/>
          <w:bCs/>
          <w:color w:val="000000"/>
          <w:sz w:val="24"/>
          <w:szCs w:val="24"/>
        </w:rPr>
        <w:t>培训师资</w:t>
      </w:r>
      <w:r>
        <w:rPr>
          <w:rFonts w:hint="eastAsia" w:ascii="新宋体" w:hAnsi="新宋体" w:eastAsia="新宋体" w:cs="新宋体"/>
          <w:color w:val="000000"/>
          <w:sz w:val="24"/>
          <w:szCs w:val="24"/>
          <w:lang w:eastAsia="zh-CN"/>
        </w:rPr>
        <w:t>：中国科学院地理科学与资源研究所、中国环境科学研究院、中国地质调查局水 文地质环境地质调查中心</w:t>
      </w:r>
      <w:r>
        <w:rPr>
          <w:rFonts w:hint="eastAsia" w:ascii="新宋体" w:hAnsi="新宋体" w:eastAsia="新宋体" w:cs="新宋体"/>
          <w:color w:val="000000"/>
          <w:sz w:val="24"/>
          <w:szCs w:val="24"/>
          <w:lang w:val="en-US" w:eastAsia="zh-CN"/>
        </w:rPr>
        <w:t xml:space="preserve">  </w:t>
      </w:r>
    </w:p>
    <w:p>
      <w:pPr>
        <w:numPr>
          <w:ilvl w:val="0"/>
          <w:numId w:val="2"/>
        </w:numPr>
        <w:spacing w:line="460" w:lineRule="exact"/>
        <w:ind w:leftChars="0"/>
        <w:rPr>
          <w:rFonts w:hint="eastAsia" w:ascii="新宋体" w:hAnsi="新宋体" w:eastAsia="新宋体" w:cs="新宋体"/>
          <w:b/>
          <w:bCs/>
          <w:color w:val="000000"/>
          <w:sz w:val="24"/>
          <w:szCs w:val="24"/>
          <w:lang w:eastAsia="zh-CN"/>
        </w:rPr>
      </w:pPr>
      <w:r>
        <w:rPr>
          <w:rFonts w:hint="eastAsia" w:ascii="新宋体" w:hAnsi="新宋体" w:eastAsia="新宋体" w:cs="新宋体"/>
          <w:b/>
          <w:bCs/>
          <w:color w:val="000000"/>
          <w:sz w:val="24"/>
          <w:szCs w:val="24"/>
        </w:rPr>
        <w:t>培训内容</w:t>
      </w:r>
    </w:p>
    <w:p>
      <w:pPr>
        <w:numPr>
          <w:ilvl w:val="0"/>
          <w:numId w:val="0"/>
        </w:numPr>
        <w:spacing w:line="460" w:lineRule="exact"/>
        <w:rPr>
          <w:rFonts w:hint="eastAsia" w:ascii="新宋体" w:hAnsi="新宋体" w:eastAsia="新宋体" w:cs="新宋体"/>
          <w:b/>
          <w:bCs/>
          <w:color w:val="000000"/>
          <w:sz w:val="24"/>
          <w:szCs w:val="24"/>
          <w:lang w:eastAsia="zh-CN"/>
        </w:rPr>
      </w:pPr>
      <w:r>
        <w:rPr>
          <w:rFonts w:hint="eastAsia" w:ascii="新宋体" w:hAnsi="新宋体" w:eastAsia="新宋体" w:cs="新宋体"/>
          <w:b/>
          <w:bCs/>
          <w:color w:val="000000"/>
          <w:sz w:val="24"/>
          <w:szCs w:val="24"/>
          <w:lang w:eastAsia="zh-CN"/>
        </w:rPr>
        <w:t>1.第三次全国土壤普查工作方案的总体解读</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工作提出的背景</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 xml:space="preserve">与前两次全国土壤普查的关系 </w:t>
      </w:r>
    </w:p>
    <w:p>
      <w:pPr>
        <w:numPr>
          <w:ilvl w:val="0"/>
          <w:numId w:val="0"/>
        </w:numPr>
        <w:spacing w:line="460" w:lineRule="exact"/>
        <w:ind w:firstLine="240" w:firstLineChars="100"/>
        <w:rPr>
          <w:rFonts w:hint="eastAsia" w:ascii="新宋体" w:hAnsi="新宋体" w:eastAsia="新宋体" w:cs="新宋体"/>
          <w:b/>
          <w:bCs/>
          <w:color w:val="000000"/>
          <w:sz w:val="24"/>
          <w:szCs w:val="24"/>
          <w:lang w:eastAsia="zh-CN"/>
        </w:rPr>
      </w:pPr>
      <w:r>
        <w:rPr>
          <w:rFonts w:hint="eastAsia" w:ascii="新宋体" w:hAnsi="新宋体" w:eastAsia="新宋体" w:cs="新宋体"/>
          <w:b w:val="0"/>
          <w:bCs w:val="0"/>
          <w:color w:val="000000"/>
          <w:sz w:val="24"/>
          <w:szCs w:val="24"/>
          <w:lang w:eastAsia="zh-CN"/>
        </w:rPr>
        <w:t>国家层面的总体部署</w:t>
      </w:r>
    </w:p>
    <w:p>
      <w:pPr>
        <w:numPr>
          <w:ilvl w:val="0"/>
          <w:numId w:val="0"/>
        </w:numPr>
        <w:spacing w:line="460" w:lineRule="exact"/>
        <w:rPr>
          <w:rFonts w:hint="eastAsia" w:ascii="新宋体" w:hAnsi="新宋体" w:eastAsia="新宋体" w:cs="新宋体"/>
          <w:b/>
          <w:bCs/>
          <w:color w:val="000000"/>
          <w:sz w:val="24"/>
          <w:szCs w:val="24"/>
          <w:lang w:eastAsia="zh-CN"/>
        </w:rPr>
      </w:pPr>
      <w:r>
        <w:rPr>
          <w:rFonts w:hint="eastAsia" w:ascii="新宋体" w:hAnsi="新宋体" w:eastAsia="新宋体" w:cs="新宋体"/>
          <w:b/>
          <w:bCs/>
          <w:color w:val="000000"/>
          <w:sz w:val="24"/>
          <w:szCs w:val="24"/>
          <w:lang w:eastAsia="zh-CN"/>
        </w:rPr>
        <w:t>2.第三次全国土壤普查主要技术解读</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土壤性状普查</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土壤类型普查</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土壤立地条件普查</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土壤利用情况普查</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土壤数据库和土壤样品库构建</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土壤质量状况分析</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普查成果汇交汇总</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土壤普查方案编制技术</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土壤普查技术方法及质量控制</w:t>
      </w:r>
    </w:p>
    <w:p>
      <w:pPr>
        <w:numPr>
          <w:ilvl w:val="0"/>
          <w:numId w:val="0"/>
        </w:numPr>
        <w:spacing w:line="460" w:lineRule="exact"/>
        <w:rPr>
          <w:rFonts w:hint="eastAsia" w:ascii="新宋体" w:hAnsi="新宋体" w:eastAsia="新宋体" w:cs="新宋体"/>
          <w:b/>
          <w:bCs/>
          <w:color w:val="000000"/>
          <w:sz w:val="24"/>
          <w:szCs w:val="24"/>
          <w:lang w:eastAsia="zh-CN"/>
        </w:rPr>
      </w:pPr>
      <w:r>
        <w:rPr>
          <w:rFonts w:hint="eastAsia" w:ascii="新宋体" w:hAnsi="新宋体" w:eastAsia="新宋体" w:cs="新宋体"/>
          <w:b/>
          <w:bCs/>
          <w:color w:val="000000"/>
          <w:sz w:val="24"/>
          <w:szCs w:val="24"/>
          <w:lang w:eastAsia="zh-CN"/>
        </w:rPr>
        <w:t>3.调查技术规范和质量控制</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调查采样</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测试化验</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平台应用</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数据汇总</w:t>
      </w:r>
    </w:p>
    <w:p>
      <w:pPr>
        <w:numPr>
          <w:ilvl w:val="0"/>
          <w:numId w:val="0"/>
        </w:numPr>
        <w:spacing w:line="460" w:lineRule="exact"/>
        <w:rPr>
          <w:rFonts w:hint="eastAsia" w:ascii="新宋体" w:hAnsi="新宋体" w:eastAsia="新宋体" w:cs="新宋体"/>
          <w:b/>
          <w:bCs/>
          <w:color w:val="000000"/>
          <w:sz w:val="24"/>
          <w:szCs w:val="24"/>
          <w:lang w:eastAsia="zh-CN"/>
        </w:rPr>
      </w:pPr>
      <w:r>
        <w:rPr>
          <w:rFonts w:hint="eastAsia" w:ascii="新宋体" w:hAnsi="新宋体" w:eastAsia="新宋体" w:cs="新宋体"/>
          <w:b/>
          <w:bCs/>
          <w:color w:val="000000"/>
          <w:sz w:val="24"/>
          <w:szCs w:val="24"/>
          <w:lang w:eastAsia="zh-CN"/>
        </w:rPr>
        <w:t>4.市县级土壤普查试点工作解析</w:t>
      </w:r>
    </w:p>
    <w:p>
      <w:pPr>
        <w:numPr>
          <w:ilvl w:val="0"/>
          <w:numId w:val="0"/>
        </w:numPr>
        <w:spacing w:line="460" w:lineRule="exact"/>
        <w:ind w:firstLine="240" w:firstLineChars="100"/>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典型市县土壤调查方案</w:t>
      </w:r>
    </w:p>
    <w:p>
      <w:pPr>
        <w:numPr>
          <w:ilvl w:val="0"/>
          <w:numId w:val="0"/>
        </w:numPr>
        <w:spacing w:line="460" w:lineRule="exact"/>
        <w:ind w:firstLine="240" w:firstLineChars="100"/>
        <w:rPr>
          <w:rFonts w:hint="eastAsia" w:ascii="新宋体" w:hAnsi="新宋体" w:eastAsia="新宋体" w:cs="新宋体"/>
          <w:b/>
          <w:bCs/>
          <w:color w:val="000000"/>
          <w:sz w:val="24"/>
          <w:szCs w:val="24"/>
          <w:lang w:eastAsia="zh-CN"/>
        </w:rPr>
      </w:pPr>
      <w:r>
        <w:rPr>
          <w:rFonts w:hint="eastAsia" w:ascii="新宋体" w:hAnsi="新宋体" w:eastAsia="新宋体" w:cs="新宋体"/>
          <w:b w:val="0"/>
          <w:bCs w:val="0"/>
          <w:color w:val="000000"/>
          <w:sz w:val="24"/>
          <w:szCs w:val="24"/>
          <w:lang w:eastAsia="zh-CN"/>
        </w:rPr>
        <w:t>典型市县土壤调查实施经验</w:t>
      </w:r>
    </w:p>
    <w:p>
      <w:pPr>
        <w:spacing w:line="460" w:lineRule="exact"/>
        <w:rPr>
          <w:rFonts w:hint="default" w:ascii="新宋体" w:hAnsi="新宋体" w:eastAsia="新宋体" w:cs="新宋体"/>
          <w:b/>
          <w:bCs/>
          <w:color w:val="auto"/>
          <w:sz w:val="24"/>
          <w:szCs w:val="24"/>
          <w:lang w:val="en-US" w:eastAsia="zh-CN"/>
        </w:rPr>
      </w:pPr>
      <w:r>
        <w:rPr>
          <w:rFonts w:hint="eastAsia" w:ascii="新宋体" w:hAnsi="新宋体" w:eastAsia="新宋体" w:cs="新宋体"/>
          <w:b/>
          <w:bCs/>
          <w:color w:val="000000"/>
          <w:sz w:val="24"/>
          <w:szCs w:val="24"/>
          <w:lang w:eastAsia="zh-CN"/>
        </w:rPr>
        <w:t>六</w:t>
      </w:r>
      <w:r>
        <w:rPr>
          <w:rFonts w:hint="eastAsia" w:ascii="新宋体" w:hAnsi="新宋体" w:eastAsia="新宋体" w:cs="新宋体"/>
          <w:b/>
          <w:bCs/>
          <w:color w:val="000000"/>
          <w:sz w:val="24"/>
          <w:szCs w:val="24"/>
        </w:rPr>
        <w:t>、培训费用</w:t>
      </w:r>
      <w:r>
        <w:rPr>
          <w:rFonts w:hint="eastAsia" w:ascii="新宋体" w:hAnsi="新宋体" w:eastAsia="新宋体" w:cs="新宋体"/>
          <w:b/>
          <w:bCs/>
          <w:color w:val="000000"/>
          <w:sz w:val="24"/>
          <w:szCs w:val="24"/>
          <w:lang w:eastAsia="zh-CN"/>
        </w:rPr>
        <w:t>及</w:t>
      </w:r>
      <w:r>
        <w:rPr>
          <w:rFonts w:hint="eastAsia" w:ascii="新宋体" w:hAnsi="新宋体" w:eastAsia="新宋体" w:cs="新宋体"/>
          <w:b/>
          <w:bCs/>
          <w:color w:val="auto"/>
          <w:sz w:val="24"/>
          <w:szCs w:val="24"/>
          <w:lang w:val="en-US" w:eastAsia="zh-CN"/>
        </w:rPr>
        <w:t>证书申报</w:t>
      </w:r>
      <w:r>
        <w:rPr>
          <w:rFonts w:hint="eastAsia" w:ascii="新宋体" w:hAnsi="新宋体" w:eastAsia="新宋体" w:cs="新宋体"/>
          <w:b/>
          <w:bCs/>
          <w:color w:val="000000"/>
          <w:sz w:val="24"/>
          <w:szCs w:val="24"/>
        </w:rPr>
        <w:t>：</w:t>
      </w:r>
      <w:r>
        <w:rPr>
          <w:rFonts w:hint="eastAsia" w:ascii="新宋体" w:hAnsi="新宋体" w:eastAsia="新宋体" w:cs="新宋体"/>
          <w:color w:val="auto"/>
          <w:sz w:val="24"/>
          <w:szCs w:val="24"/>
          <w:lang w:val="en-US" w:eastAsia="zh-CN"/>
        </w:rPr>
        <w:t xml:space="preserve"> </w:t>
      </w:r>
    </w:p>
    <w:p>
      <w:pPr>
        <w:spacing w:line="460" w:lineRule="exact"/>
        <w:rPr>
          <w:rFonts w:hint="eastAsia" w:ascii="新宋体" w:hAnsi="新宋体" w:eastAsia="新宋体" w:cs="新宋体"/>
          <w:color w:val="000000"/>
          <w:sz w:val="24"/>
          <w:szCs w:val="24"/>
          <w:lang w:val="en-US" w:eastAsia="zh-CN"/>
        </w:rPr>
      </w:pPr>
      <w:r>
        <w:rPr>
          <w:rFonts w:hint="eastAsia" w:ascii="新宋体" w:hAnsi="新宋体" w:eastAsia="新宋体" w:cs="新宋体"/>
          <w:color w:val="000000"/>
          <w:sz w:val="24"/>
          <w:szCs w:val="24"/>
          <w:lang w:val="en-US" w:eastAsia="zh-CN"/>
        </w:rPr>
        <w:t>1、培训费用：收费 3000 元/人，包括培训费、资料费、证书费</w:t>
      </w:r>
    </w:p>
    <w:p>
      <w:pPr>
        <w:spacing w:line="460" w:lineRule="exact"/>
        <w:rPr>
          <w:rFonts w:hint="eastAsia" w:ascii="新宋体" w:hAnsi="新宋体" w:eastAsia="新宋体" w:cs="新宋体"/>
          <w:color w:val="000000"/>
          <w:sz w:val="24"/>
          <w:szCs w:val="24"/>
          <w:lang w:val="en-US" w:eastAsia="zh-CN"/>
        </w:rPr>
      </w:pPr>
      <w:r>
        <w:rPr>
          <w:rFonts w:hint="eastAsia" w:ascii="新宋体" w:hAnsi="新宋体" w:eastAsia="新宋体" w:cs="新宋体"/>
          <w:color w:val="000000"/>
          <w:sz w:val="24"/>
          <w:szCs w:val="24"/>
          <w:lang w:val="en-US" w:eastAsia="zh-CN"/>
        </w:rPr>
        <w:t>证书颁发：学员完成全部课程，经考试合格，将由中国管理科学研究院职业资格认证培训中心颁发《高级土壤调查工程师》证书 ，该证书可作为项目承接、招投标、岗位聘用、任职、定级和晋升职务的重要依据；该证书并可作为申请职业技能鉴定时接受过相关职业资格专业能力培训的证明；可作为专业技术人员继续教育证明。</w:t>
      </w:r>
    </w:p>
    <w:p>
      <w:pPr>
        <w:spacing w:line="460" w:lineRule="exact"/>
        <w:rPr>
          <w:rFonts w:hint="eastAsia" w:ascii="新宋体" w:hAnsi="新宋体" w:eastAsia="新宋体" w:cs="新宋体"/>
          <w:color w:val="000000"/>
          <w:sz w:val="24"/>
          <w:szCs w:val="24"/>
          <w:lang w:val="en-US" w:eastAsia="zh-CN"/>
        </w:rPr>
      </w:pPr>
      <w:r>
        <w:rPr>
          <w:rFonts w:hint="eastAsia" w:ascii="新宋体" w:hAnsi="新宋体" w:eastAsia="新宋体" w:cs="新宋体"/>
          <w:color w:val="000000"/>
          <w:sz w:val="24"/>
          <w:szCs w:val="24"/>
          <w:lang w:val="en-US" w:eastAsia="zh-CN"/>
        </w:rPr>
        <w:t>2、附：参加研修班并通过考试的学员，可选择申报全国职业资格考试认证中心颁发的《高级环境工程师》或《国土资源调查师》 收费 3500 元/人 证书查询网址：http://www.zgks.org/index.html</w:t>
      </w:r>
    </w:p>
    <w:p>
      <w:pPr>
        <w:spacing w:line="460" w:lineRule="exact"/>
        <w:rPr>
          <w:rFonts w:hint="eastAsia" w:ascii="新宋体" w:hAnsi="新宋体" w:eastAsia="新宋体" w:cs="新宋体"/>
          <w:b/>
          <w:bCs/>
          <w:color w:val="000000"/>
          <w:sz w:val="24"/>
          <w:szCs w:val="24"/>
          <w:lang w:eastAsia="zh-CN"/>
        </w:rPr>
      </w:pPr>
      <w:r>
        <w:rPr>
          <w:rFonts w:hint="eastAsia" w:ascii="新宋体" w:hAnsi="新宋体" w:eastAsia="新宋体" w:cs="新宋体"/>
          <w:b/>
          <w:bCs/>
          <w:color w:val="000000"/>
          <w:sz w:val="24"/>
          <w:szCs w:val="24"/>
          <w:lang w:eastAsia="zh-CN"/>
        </w:rPr>
        <w:t>七、会前准备</w:t>
      </w:r>
    </w:p>
    <w:p>
      <w:pPr>
        <w:spacing w:line="460" w:lineRule="exact"/>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1、请于线上开班前一天填写电子版报名表后发给联络专员或项目办公室。</w:t>
      </w:r>
    </w:p>
    <w:p>
      <w:pPr>
        <w:spacing w:line="460" w:lineRule="exact"/>
        <w:rPr>
          <w:rFonts w:hint="eastAsia" w:ascii="新宋体" w:hAnsi="新宋体" w:eastAsia="新宋体" w:cs="新宋体"/>
          <w:b w:val="0"/>
          <w:bCs w:val="0"/>
          <w:color w:val="000000"/>
          <w:sz w:val="24"/>
          <w:szCs w:val="24"/>
          <w:lang w:eastAsia="zh-CN"/>
        </w:rPr>
      </w:pPr>
      <w:r>
        <w:rPr>
          <w:rFonts w:hint="eastAsia" w:ascii="新宋体" w:hAnsi="新宋体" w:eastAsia="新宋体" w:cs="新宋体"/>
          <w:b w:val="0"/>
          <w:bCs w:val="0"/>
          <w:color w:val="000000"/>
          <w:sz w:val="24"/>
          <w:szCs w:val="24"/>
          <w:lang w:eastAsia="zh-CN"/>
        </w:rPr>
        <w:t>2、提交报名表时需准备近期免冠蓝底证件照、身份证（正反面）、学历证书或职称证书（全部电子版）。</w:t>
      </w:r>
    </w:p>
    <w:p>
      <w:pPr>
        <w:spacing w:line="460" w:lineRule="exact"/>
        <w:rPr>
          <w:rFonts w:hint="eastAsia" w:ascii="新宋体" w:hAnsi="新宋体" w:eastAsia="新宋体" w:cs="新宋体"/>
          <w:b w:val="0"/>
          <w:bCs w:val="0"/>
          <w:color w:val="FF0000"/>
          <w:sz w:val="22"/>
          <w:szCs w:val="22"/>
          <w:lang w:val="en-US" w:eastAsia="zh-CN"/>
          <w14:textFill>
            <w14:gradFill>
              <w14:gsLst>
                <w14:gs w14:pos="0">
                  <w14:srgbClr w14:val="E30000"/>
                </w14:gs>
                <w14:gs w14:pos="100000">
                  <w14:srgbClr w14:val="760303"/>
                </w14:gs>
              </w14:gsLst>
              <w14:lin w14:scaled="0"/>
            </w14:gradFill>
          </w14:textFill>
        </w:rPr>
      </w:pPr>
      <w:r>
        <w:rPr>
          <w:rFonts w:hint="eastAsia" w:ascii="新宋体" w:hAnsi="新宋体" w:eastAsia="新宋体" w:cs="新宋体"/>
          <w:b w:val="0"/>
          <w:bCs w:val="0"/>
          <w:color w:val="000000"/>
          <w:sz w:val="24"/>
          <w:szCs w:val="24"/>
          <w:lang w:eastAsia="zh-CN"/>
        </w:rPr>
        <w:t>3、手续办齐后领取在线直播 ID 号。</w:t>
      </w:r>
      <w:r>
        <w:rPr>
          <w:rFonts w:hint="eastAsia" w:ascii="新宋体" w:hAnsi="新宋体" w:eastAsia="新宋体" w:cs="新宋体"/>
          <w:b w:val="0"/>
          <w:bCs w:val="0"/>
          <w:color w:val="FF0000"/>
          <w:sz w:val="22"/>
          <w:szCs w:val="22"/>
          <w:lang w:val="en-US" w:eastAsia="zh-CN"/>
          <w14:textFill>
            <w14:gradFill>
              <w14:gsLst>
                <w14:gs w14:pos="0">
                  <w14:srgbClr w14:val="E30000"/>
                </w14:gs>
                <w14:gs w14:pos="100000">
                  <w14:srgbClr w14:val="760303"/>
                </w14:gs>
              </w14:gsLst>
              <w14:lin w14:scaled="0"/>
            </w14:gradFill>
          </w14:textFill>
        </w:rPr>
        <w:t xml:space="preserve"> </w:t>
      </w:r>
    </w:p>
    <w:p>
      <w:pPr>
        <w:spacing w:line="460" w:lineRule="exact"/>
        <w:rPr>
          <w:rFonts w:hint="eastAsia" w:ascii="新宋体" w:hAnsi="新宋体" w:eastAsia="新宋体" w:cs="新宋体"/>
          <w:b/>
          <w:bCs/>
          <w:color w:val="000000"/>
          <w:sz w:val="24"/>
          <w:szCs w:val="24"/>
          <w:lang w:eastAsia="zh-CN"/>
        </w:rPr>
      </w:pPr>
      <w:r>
        <w:rPr>
          <w:rFonts w:hint="eastAsia" w:ascii="新宋体" w:hAnsi="新宋体" w:eastAsia="新宋体" w:cs="新宋体"/>
          <w:b/>
          <w:bCs/>
          <w:color w:val="000000"/>
          <w:sz w:val="24"/>
          <w:szCs w:val="24"/>
          <w:lang w:eastAsia="zh-CN"/>
        </w:rPr>
        <w:t>八、联系方式：</w:t>
      </w:r>
    </w:p>
    <w:p>
      <w:pPr>
        <w:spacing w:line="460" w:lineRule="exact"/>
        <w:rPr>
          <w:rFonts w:hint="eastAsia" w:ascii="仿宋_GB2312" w:eastAsia="仿宋_GB2312"/>
          <w:b w:val="0"/>
          <w:bCs/>
          <w:color w:val="0000FF"/>
          <w:sz w:val="28"/>
          <w:szCs w:val="28"/>
          <w:lang w:val="en-US" w:eastAsia="zh-CN"/>
        </w:rPr>
      </w:pPr>
      <w:r>
        <w:rPr>
          <w:rFonts w:hint="eastAsia" w:ascii="新宋体" w:hAnsi="新宋体" w:eastAsia="新宋体" w:cs="新宋体"/>
          <w:color w:val="0000FF"/>
          <w:sz w:val="24"/>
          <w:szCs w:val="24"/>
        </w:rPr>
        <w:t xml:space="preserve">联 系 人: </w:t>
      </w:r>
      <w:r>
        <w:rPr>
          <w:rFonts w:hint="eastAsia" w:ascii="新宋体" w:hAnsi="新宋体" w:eastAsia="新宋体" w:cs="新宋体"/>
          <w:color w:val="0000FF"/>
          <w:sz w:val="24"/>
          <w:szCs w:val="24"/>
          <w:lang w:eastAsia="zh-CN"/>
        </w:rPr>
        <w:t>戴</w:t>
      </w:r>
      <w:r>
        <w:rPr>
          <w:rFonts w:hint="eastAsia" w:ascii="新宋体" w:hAnsi="新宋体" w:eastAsia="新宋体" w:cs="新宋体"/>
          <w:color w:val="0000FF"/>
          <w:sz w:val="24"/>
          <w:szCs w:val="24"/>
          <w:lang w:val="en-US" w:eastAsia="zh-CN"/>
        </w:rPr>
        <w:t xml:space="preserve">老师        </w:t>
      </w:r>
      <w:r>
        <w:rPr>
          <w:rFonts w:hint="eastAsia" w:ascii="新宋体" w:hAnsi="新宋体" w:eastAsia="新宋体" w:cs="新宋体"/>
          <w:color w:val="0000FF"/>
          <w:sz w:val="24"/>
          <w:szCs w:val="24"/>
        </w:rPr>
        <w:t>报名电话：</w:t>
      </w:r>
      <w:r>
        <w:rPr>
          <w:rFonts w:hint="eastAsia" w:ascii="新宋体" w:hAnsi="新宋体" w:eastAsia="新宋体" w:cs="新宋体"/>
          <w:color w:val="0000FF"/>
          <w:sz w:val="24"/>
          <w:szCs w:val="24"/>
          <w:lang w:val="en-US" w:eastAsia="zh-CN"/>
        </w:rPr>
        <w:t>18511367408</w:t>
      </w:r>
      <w:r>
        <w:rPr>
          <w:rFonts w:hint="eastAsia" w:ascii="新宋体" w:hAnsi="新宋体" w:eastAsia="新宋体" w:cs="新宋体"/>
          <w:color w:val="0000FF"/>
          <w:sz w:val="24"/>
          <w:szCs w:val="24"/>
        </w:rPr>
        <w:t xml:space="preserve"> </w:t>
      </w:r>
      <w:r>
        <w:rPr>
          <w:rFonts w:hint="eastAsia" w:ascii="仿宋_GB2312" w:eastAsia="仿宋_GB2312"/>
          <w:b w:val="0"/>
          <w:bCs/>
          <w:color w:val="0000FF"/>
          <w:sz w:val="28"/>
          <w:szCs w:val="28"/>
          <w:lang w:eastAsia="zh-CN"/>
        </w:rPr>
        <w:t>（同微信）</w:t>
      </w:r>
    </w:p>
    <w:p>
      <w:pPr>
        <w:pBdr>
          <w:bottom w:val="single" w:color="auto" w:sz="4" w:space="0"/>
        </w:pBdr>
        <w:spacing w:line="460" w:lineRule="exact"/>
        <w:rPr>
          <w:rFonts w:hint="eastAsia" w:ascii="新宋体" w:hAnsi="新宋体" w:eastAsia="新宋体" w:cs="新宋体"/>
          <w:color w:val="0000FF"/>
          <w:sz w:val="24"/>
          <w:szCs w:val="24"/>
          <w:lang w:val="en-US" w:eastAsia="zh-CN"/>
        </w:rPr>
      </w:pPr>
      <w:r>
        <w:rPr>
          <w:rFonts w:hint="eastAsia" w:ascii="新宋体" w:hAnsi="新宋体" w:eastAsia="新宋体" w:cs="新宋体"/>
          <w:color w:val="0000FF"/>
          <w:sz w:val="24"/>
          <w:szCs w:val="24"/>
        </w:rPr>
        <w:t>报名邮箱：</w:t>
      </w:r>
      <w:r>
        <w:rPr>
          <w:rFonts w:hint="eastAsia" w:ascii="新宋体" w:hAnsi="新宋体" w:eastAsia="新宋体" w:cs="新宋体"/>
          <w:color w:val="0000FF"/>
          <w:sz w:val="24"/>
          <w:szCs w:val="24"/>
          <w:lang w:val="en-US" w:eastAsia="zh-CN"/>
        </w:rPr>
        <w:fldChar w:fldCharType="begin"/>
      </w:r>
      <w:r>
        <w:rPr>
          <w:rFonts w:hint="eastAsia" w:ascii="新宋体" w:hAnsi="新宋体" w:eastAsia="新宋体" w:cs="新宋体"/>
          <w:color w:val="0000FF"/>
          <w:sz w:val="24"/>
          <w:szCs w:val="24"/>
          <w:lang w:val="en-US" w:eastAsia="zh-CN"/>
        </w:rPr>
        <w:instrText xml:space="preserve"> HYPERLINK "mailto:1019348575@qq.com" </w:instrText>
      </w:r>
      <w:r>
        <w:rPr>
          <w:rFonts w:hint="eastAsia" w:ascii="新宋体" w:hAnsi="新宋体" w:eastAsia="新宋体" w:cs="新宋体"/>
          <w:color w:val="0000FF"/>
          <w:sz w:val="24"/>
          <w:szCs w:val="24"/>
          <w:lang w:val="en-US" w:eastAsia="zh-CN"/>
        </w:rPr>
        <w:fldChar w:fldCharType="separate"/>
      </w:r>
      <w:r>
        <w:rPr>
          <w:rFonts w:hint="eastAsia" w:ascii="新宋体" w:hAnsi="新宋体" w:eastAsia="新宋体" w:cs="新宋体"/>
          <w:color w:val="0000FF"/>
          <w:sz w:val="24"/>
          <w:szCs w:val="24"/>
          <w:lang w:val="en-US" w:eastAsia="zh-CN"/>
        </w:rPr>
        <w:t>3367943610</w:t>
      </w:r>
      <w:r>
        <w:rPr>
          <w:rStyle w:val="9"/>
          <w:rFonts w:hint="eastAsia" w:ascii="新宋体" w:hAnsi="新宋体" w:eastAsia="新宋体" w:cs="新宋体"/>
          <w:color w:val="0000FF"/>
          <w:sz w:val="24"/>
          <w:szCs w:val="24"/>
          <w:lang w:val="en-US" w:eastAsia="zh-CN"/>
        </w:rPr>
        <w:t>@qq.com</w:t>
      </w:r>
      <w:r>
        <w:rPr>
          <w:rFonts w:hint="eastAsia" w:ascii="新宋体" w:hAnsi="新宋体" w:eastAsia="新宋体" w:cs="新宋体"/>
          <w:color w:val="0000FF"/>
          <w:sz w:val="24"/>
          <w:szCs w:val="24"/>
          <w:lang w:val="en-US" w:eastAsia="zh-CN"/>
        </w:rPr>
        <w:fldChar w:fldCharType="end"/>
      </w:r>
    </w:p>
    <w:p>
      <w:pPr>
        <w:autoSpaceDE w:val="0"/>
        <w:autoSpaceDN w:val="0"/>
        <w:adjustRightInd w:val="0"/>
        <w:spacing w:line="440" w:lineRule="exact"/>
        <w:ind w:firstLine="2891" w:firstLineChars="800"/>
        <w:rPr>
          <w:rFonts w:hint="eastAsia" w:ascii="仿宋_GB2312" w:eastAsia="仿宋_GB2312"/>
          <w:b/>
          <w:color w:val="000000" w:themeColor="text1"/>
          <w:sz w:val="36"/>
          <w:szCs w:val="36"/>
          <w14:textFill>
            <w14:solidFill>
              <w14:schemeClr w14:val="tx1"/>
            </w14:solidFill>
          </w14:textFill>
        </w:rPr>
      </w:pPr>
    </w:p>
    <w:p>
      <w:pPr>
        <w:autoSpaceDE w:val="0"/>
        <w:autoSpaceDN w:val="0"/>
        <w:adjustRightInd w:val="0"/>
        <w:spacing w:line="440" w:lineRule="exact"/>
        <w:ind w:firstLine="2891" w:firstLineChars="800"/>
        <w:rPr>
          <w:rFonts w:hint="eastAsia" w:ascii="仿宋_GB2312" w:eastAsia="仿宋_GB2312"/>
          <w:b/>
          <w:color w:val="000000" w:themeColor="text1"/>
          <w:sz w:val="36"/>
          <w:szCs w:val="36"/>
          <w14:textFill>
            <w14:solidFill>
              <w14:schemeClr w14:val="tx1"/>
            </w14:solidFill>
          </w14:textFill>
        </w:rPr>
      </w:pPr>
      <w:r>
        <w:rPr>
          <w:rFonts w:hint="eastAsia" w:ascii="仿宋_GB2312" w:eastAsia="仿宋_GB2312"/>
          <w:b/>
          <w:color w:val="000000" w:themeColor="text1"/>
          <w:sz w:val="36"/>
          <w:szCs w:val="36"/>
          <w14:textFill>
            <w14:solidFill>
              <w14:schemeClr w14:val="tx1"/>
            </w14:solidFill>
          </w14:textFill>
        </w:rPr>
        <w:t>报名回执表</w:t>
      </w:r>
    </w:p>
    <w:tbl>
      <w:tblPr>
        <w:tblStyle w:val="5"/>
        <w:tblpPr w:leftFromText="180" w:rightFromText="180" w:vertAnchor="text" w:horzAnchor="margin" w:tblpXSpec="center" w:tblpY="133"/>
        <w:tblW w:w="10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407"/>
        <w:gridCol w:w="885"/>
        <w:gridCol w:w="2299"/>
        <w:gridCol w:w="1148"/>
        <w:gridCol w:w="59"/>
        <w:gridCol w:w="1168"/>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78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华文宋体" w:hAnsi="华文宋体" w:eastAsia="华文宋体" w:cs="华文宋体"/>
                <w:b/>
                <w:bCs/>
                <w:color w:val="auto"/>
                <w:sz w:val="22"/>
              </w:rPr>
            </w:pPr>
            <w:r>
              <w:rPr>
                <w:rFonts w:hint="eastAsia" w:ascii="华文宋体" w:hAnsi="华文宋体" w:eastAsia="华文宋体" w:cs="华文宋体"/>
                <w:b/>
                <w:bCs/>
                <w:color w:val="auto"/>
                <w:sz w:val="22"/>
              </w:rPr>
              <w:t>* 单位名称</w:t>
            </w:r>
          </w:p>
        </w:tc>
        <w:tc>
          <w:tcPr>
            <w:tcW w:w="8809" w:type="dxa"/>
            <w:gridSpan w:val="7"/>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华文宋体" w:hAnsi="华文宋体" w:eastAsia="华文宋体" w:cs="华文宋体"/>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78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华文宋体" w:hAnsi="华文宋体" w:eastAsia="华文宋体" w:cs="华文宋体"/>
                <w:b/>
                <w:bCs/>
                <w:color w:val="auto"/>
                <w:sz w:val="22"/>
              </w:rPr>
            </w:pPr>
            <w:r>
              <w:rPr>
                <w:rFonts w:hint="eastAsia" w:ascii="华文宋体" w:hAnsi="华文宋体" w:eastAsia="华文宋体" w:cs="华文宋体"/>
                <w:b/>
                <w:bCs/>
                <w:color w:val="auto"/>
                <w:sz w:val="22"/>
              </w:rPr>
              <w:t>* 纳税人识别号</w:t>
            </w:r>
          </w:p>
        </w:tc>
        <w:tc>
          <w:tcPr>
            <w:tcW w:w="8809" w:type="dxa"/>
            <w:gridSpan w:val="7"/>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华文宋体" w:hAnsi="华文宋体" w:eastAsia="华文宋体" w:cs="华文宋体"/>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78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华文宋体" w:hAnsi="华文宋体" w:eastAsia="华文宋体" w:cs="华文宋体"/>
                <w:b/>
                <w:bCs/>
                <w:color w:val="auto"/>
                <w:sz w:val="22"/>
              </w:rPr>
            </w:pPr>
            <w:r>
              <w:rPr>
                <w:rFonts w:hint="eastAsia" w:ascii="华文宋体" w:hAnsi="华文宋体" w:eastAsia="华文宋体" w:cs="华文宋体"/>
                <w:b/>
                <w:bCs/>
                <w:color w:val="auto"/>
                <w:sz w:val="22"/>
              </w:rPr>
              <w:t>* 通讯地址</w:t>
            </w:r>
          </w:p>
          <w:p>
            <w:pPr>
              <w:spacing w:line="360" w:lineRule="auto"/>
              <w:jc w:val="center"/>
              <w:rPr>
                <w:rFonts w:hint="eastAsia" w:ascii="华文宋体" w:hAnsi="华文宋体" w:eastAsia="华文宋体" w:cs="华文宋体"/>
                <w:b/>
                <w:bCs/>
                <w:color w:val="auto"/>
                <w:sz w:val="22"/>
              </w:rPr>
            </w:pPr>
            <w:r>
              <w:rPr>
                <w:rFonts w:hint="eastAsia" w:ascii="华文宋体" w:hAnsi="华文宋体" w:eastAsia="华文宋体" w:cs="华文宋体"/>
                <w:b/>
                <w:bCs/>
                <w:color w:val="auto"/>
                <w:sz w:val="22"/>
              </w:rPr>
              <w:t>（邮寄证书用）</w:t>
            </w:r>
          </w:p>
        </w:tc>
        <w:tc>
          <w:tcPr>
            <w:tcW w:w="880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华文宋体" w:hAnsi="华文宋体" w:eastAsia="华文宋体" w:cs="华文宋体"/>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bCs/>
                <w:color w:val="auto"/>
                <w:sz w:val="22"/>
              </w:rPr>
            </w:pPr>
            <w:r>
              <w:rPr>
                <w:rFonts w:hint="eastAsia" w:ascii="华文宋体" w:hAnsi="华文宋体" w:eastAsia="华文宋体" w:cs="华文宋体"/>
                <w:b/>
                <w:bCs/>
                <w:color w:val="auto"/>
                <w:sz w:val="22"/>
              </w:rPr>
              <w:t>* 联系人</w:t>
            </w:r>
          </w:p>
        </w:tc>
        <w:tc>
          <w:tcPr>
            <w:tcW w:w="14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textAlignment w:val="auto"/>
              <w:rPr>
                <w:rFonts w:hint="eastAsia" w:ascii="华文宋体" w:hAnsi="华文宋体" w:eastAsia="华文宋体" w:cs="华文宋体"/>
                <w:b/>
                <w:color w:val="auto"/>
                <w:sz w:val="22"/>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color w:val="auto"/>
                <w:sz w:val="22"/>
              </w:rPr>
            </w:pPr>
            <w:r>
              <w:rPr>
                <w:rFonts w:hint="eastAsia" w:ascii="华文宋体" w:hAnsi="华文宋体" w:eastAsia="华文宋体" w:cs="华文宋体"/>
                <w:b/>
                <w:color w:val="auto"/>
                <w:sz w:val="22"/>
              </w:rPr>
              <w:t>* 电话</w:t>
            </w:r>
          </w:p>
        </w:tc>
        <w:tc>
          <w:tcPr>
            <w:tcW w:w="22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
                <w:color w:val="auto"/>
                <w:sz w:val="22"/>
              </w:rPr>
            </w:pPr>
          </w:p>
        </w:tc>
        <w:tc>
          <w:tcPr>
            <w:tcW w:w="12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color w:val="auto"/>
                <w:sz w:val="22"/>
              </w:rPr>
            </w:pPr>
            <w:r>
              <w:rPr>
                <w:rFonts w:hint="eastAsia" w:ascii="华文宋体" w:hAnsi="华文宋体" w:eastAsia="华文宋体" w:cs="华文宋体"/>
                <w:b/>
                <w:color w:val="auto"/>
                <w:sz w:val="22"/>
              </w:rPr>
              <w:t>邮 箱</w:t>
            </w:r>
          </w:p>
        </w:tc>
        <w:tc>
          <w:tcPr>
            <w:tcW w:w="301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78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bCs/>
                <w:color w:val="auto"/>
                <w:sz w:val="22"/>
              </w:rPr>
            </w:pPr>
            <w:r>
              <w:rPr>
                <w:rFonts w:hint="eastAsia" w:ascii="华文宋体" w:hAnsi="华文宋体" w:eastAsia="华文宋体" w:cs="华文宋体"/>
                <w:b/>
                <w:bCs/>
                <w:color w:val="auto"/>
                <w:sz w:val="22"/>
              </w:rPr>
              <w:t>* 培训人员</w:t>
            </w:r>
          </w:p>
        </w:tc>
        <w:tc>
          <w:tcPr>
            <w:tcW w:w="14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color w:val="auto"/>
                <w:sz w:val="22"/>
              </w:rPr>
            </w:pPr>
            <w:r>
              <w:rPr>
                <w:rFonts w:hint="eastAsia" w:ascii="华文宋体" w:hAnsi="华文宋体" w:eastAsia="华文宋体" w:cs="华文宋体"/>
                <w:b/>
                <w:color w:val="auto"/>
                <w:sz w:val="22"/>
              </w:rPr>
              <w:t>姓名</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color w:val="auto"/>
                <w:sz w:val="22"/>
              </w:rPr>
            </w:pPr>
            <w:r>
              <w:rPr>
                <w:rFonts w:hint="eastAsia" w:ascii="华文宋体" w:hAnsi="华文宋体" w:eastAsia="华文宋体" w:cs="华文宋体"/>
                <w:b/>
                <w:color w:val="auto"/>
                <w:sz w:val="22"/>
              </w:rPr>
              <w:t>性别</w:t>
            </w:r>
          </w:p>
        </w:tc>
        <w:tc>
          <w:tcPr>
            <w:tcW w:w="22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color w:val="auto"/>
                <w:sz w:val="22"/>
              </w:rPr>
            </w:pPr>
            <w:r>
              <w:rPr>
                <w:rFonts w:hint="eastAsia" w:ascii="华文宋体" w:hAnsi="华文宋体" w:eastAsia="华文宋体" w:cs="华文宋体"/>
                <w:b/>
                <w:color w:val="auto"/>
                <w:sz w:val="22"/>
              </w:rPr>
              <w:t>身份证号</w:t>
            </w:r>
          </w:p>
        </w:tc>
        <w:tc>
          <w:tcPr>
            <w:tcW w:w="12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color w:val="auto"/>
                <w:sz w:val="22"/>
                <w:lang w:eastAsia="zh-CN"/>
              </w:rPr>
            </w:pPr>
            <w:r>
              <w:rPr>
                <w:rFonts w:hint="eastAsia" w:ascii="华文宋体" w:hAnsi="华文宋体" w:eastAsia="华文宋体" w:cs="华文宋体"/>
                <w:b/>
                <w:color w:val="auto"/>
                <w:sz w:val="22"/>
              </w:rPr>
              <w:t>部门</w:t>
            </w:r>
            <w:r>
              <w:rPr>
                <w:rFonts w:hint="eastAsia" w:ascii="华文宋体" w:hAnsi="华文宋体" w:eastAsia="华文宋体" w:cs="华文宋体"/>
                <w:b/>
                <w:color w:val="auto"/>
                <w:sz w:val="22"/>
                <w:lang w:eastAsia="zh-CN"/>
              </w:rPr>
              <w:t>职务</w:t>
            </w:r>
          </w:p>
        </w:tc>
        <w:tc>
          <w:tcPr>
            <w:tcW w:w="11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color w:val="auto"/>
                <w:sz w:val="22"/>
                <w:lang w:eastAsia="zh-CN"/>
              </w:rPr>
            </w:pPr>
            <w:r>
              <w:rPr>
                <w:rFonts w:hint="eastAsia" w:ascii="华文宋体" w:hAnsi="华文宋体" w:eastAsia="华文宋体" w:cs="华文宋体"/>
                <w:b/>
                <w:color w:val="auto"/>
                <w:sz w:val="22"/>
                <w:lang w:eastAsia="zh-CN"/>
              </w:rPr>
              <w:t>学历</w:t>
            </w:r>
          </w:p>
        </w:tc>
        <w:tc>
          <w:tcPr>
            <w:tcW w:w="184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color w:val="auto"/>
                <w:sz w:val="22"/>
              </w:rPr>
            </w:pPr>
            <w:r>
              <w:rPr>
                <w:rFonts w:hint="eastAsia" w:ascii="华文宋体" w:hAnsi="华文宋体" w:eastAsia="华文宋体" w:cs="华文宋体"/>
                <w:b/>
                <w:color w:val="auto"/>
                <w:sz w:val="22"/>
              </w:rPr>
              <w:t>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789" w:type="dxa"/>
            <w:vMerge w:val="continue"/>
            <w:tcBorders>
              <w:left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bCs/>
                <w:color w:val="C00000"/>
                <w:sz w:val="22"/>
              </w:rPr>
            </w:pPr>
          </w:p>
        </w:tc>
        <w:tc>
          <w:tcPr>
            <w:tcW w:w="14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22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2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789" w:type="dxa"/>
            <w:vMerge w:val="continue"/>
            <w:tcBorders>
              <w:left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bCs/>
                <w:color w:val="C00000"/>
                <w:sz w:val="22"/>
              </w:rPr>
            </w:pPr>
          </w:p>
        </w:tc>
        <w:tc>
          <w:tcPr>
            <w:tcW w:w="14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22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2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789" w:type="dxa"/>
            <w:vMerge w:val="continue"/>
            <w:tcBorders>
              <w:left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bCs/>
                <w:color w:val="C00000"/>
                <w:sz w:val="22"/>
              </w:rPr>
            </w:pPr>
          </w:p>
        </w:tc>
        <w:tc>
          <w:tcPr>
            <w:tcW w:w="14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22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2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789" w:type="dxa"/>
            <w:vMerge w:val="continue"/>
            <w:tcBorders>
              <w:left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bCs/>
                <w:color w:val="C00000"/>
                <w:sz w:val="22"/>
              </w:rPr>
            </w:pPr>
          </w:p>
        </w:tc>
        <w:tc>
          <w:tcPr>
            <w:tcW w:w="14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22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2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789" w:type="dxa"/>
            <w:vMerge w:val="continue"/>
            <w:tcBorders>
              <w:left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bCs/>
                <w:color w:val="C00000"/>
                <w:sz w:val="22"/>
              </w:rPr>
            </w:pPr>
          </w:p>
        </w:tc>
        <w:tc>
          <w:tcPr>
            <w:tcW w:w="14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22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2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1789" w:type="dxa"/>
            <w:tcBorders>
              <w:left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center"/>
              <w:textAlignment w:val="auto"/>
              <w:rPr>
                <w:rFonts w:hint="eastAsia" w:ascii="华文宋体" w:hAnsi="华文宋体" w:eastAsia="华文宋体" w:cs="华文宋体"/>
                <w:b/>
                <w:bCs/>
                <w:color w:val="C00000"/>
                <w:sz w:val="22"/>
              </w:rPr>
            </w:pPr>
            <w:r>
              <w:rPr>
                <w:rFonts w:hint="eastAsia" w:ascii="华文宋体" w:hAnsi="华文宋体" w:eastAsia="华文宋体" w:cs="华文宋体"/>
                <w:b/>
                <w:bCs/>
                <w:color w:val="000000"/>
                <w:sz w:val="22"/>
              </w:rPr>
              <w:t>培训所关注内容</w:t>
            </w:r>
          </w:p>
        </w:tc>
        <w:tc>
          <w:tcPr>
            <w:tcW w:w="8809"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400" w:lineRule="exact"/>
              <w:jc w:val="left"/>
              <w:textAlignment w:val="auto"/>
              <w:rPr>
                <w:rFonts w:hint="eastAsia" w:ascii="华文宋体" w:hAnsi="华文宋体" w:eastAsia="华文宋体" w:cs="华文宋体"/>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789" w:type="dxa"/>
            <w:tcBorders>
              <w:left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500" w:lineRule="exact"/>
              <w:jc w:val="center"/>
              <w:textAlignment w:val="auto"/>
              <w:rPr>
                <w:rFonts w:hint="eastAsia" w:ascii="华文宋体" w:hAnsi="华文宋体" w:eastAsia="华文宋体" w:cs="华文宋体"/>
                <w:b/>
                <w:bCs/>
                <w:color w:val="000000"/>
                <w:sz w:val="22"/>
                <w:lang w:eastAsia="zh-CN"/>
              </w:rPr>
            </w:pPr>
            <w:r>
              <w:rPr>
                <w:rFonts w:hint="eastAsia" w:ascii="华文宋体" w:hAnsi="华文宋体" w:eastAsia="华文宋体" w:cs="华文宋体"/>
                <w:b/>
                <w:bCs/>
                <w:color w:val="000000"/>
                <w:sz w:val="22"/>
                <w:lang w:eastAsia="zh-CN"/>
              </w:rPr>
              <w:t>汇款账号</w:t>
            </w:r>
          </w:p>
        </w:tc>
        <w:tc>
          <w:tcPr>
            <w:tcW w:w="8809"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500" w:lineRule="exact"/>
              <w:jc w:val="left"/>
              <w:textAlignment w:val="auto"/>
              <w:rPr>
                <w:rFonts w:hint="eastAsia" w:ascii="华文宋体" w:hAnsi="华文宋体" w:eastAsia="华文宋体" w:cs="华文宋体"/>
                <w:b/>
                <w:sz w:val="22"/>
              </w:rPr>
            </w:pPr>
            <w:r>
              <w:rPr>
                <w:rFonts w:hint="eastAsia" w:ascii="华文宋体" w:hAnsi="华文宋体" w:eastAsia="华文宋体" w:cs="华文宋体"/>
                <w:b/>
                <w:sz w:val="22"/>
              </w:rPr>
              <w:t xml:space="preserve">汇款账户： </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500" w:lineRule="exact"/>
              <w:jc w:val="left"/>
              <w:textAlignment w:val="auto"/>
              <w:rPr>
                <w:rFonts w:hint="eastAsia" w:ascii="华文宋体" w:hAnsi="华文宋体" w:eastAsia="华文宋体" w:cs="华文宋体"/>
                <w:b/>
                <w:sz w:val="22"/>
              </w:rPr>
            </w:pPr>
            <w:r>
              <w:rPr>
                <w:rFonts w:hint="eastAsia" w:ascii="华文宋体" w:hAnsi="华文宋体" w:eastAsia="华文宋体" w:cs="华文宋体"/>
                <w:b/>
                <w:sz w:val="22"/>
              </w:rPr>
              <w:t xml:space="preserve">开户名称 中地国环教育科技（河北）有限公司 </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500" w:lineRule="exact"/>
              <w:jc w:val="left"/>
              <w:textAlignment w:val="auto"/>
              <w:rPr>
                <w:rFonts w:hint="eastAsia" w:ascii="华文宋体" w:hAnsi="华文宋体" w:eastAsia="华文宋体" w:cs="华文宋体"/>
                <w:b/>
                <w:sz w:val="22"/>
              </w:rPr>
            </w:pPr>
            <w:r>
              <w:rPr>
                <w:rFonts w:hint="eastAsia" w:ascii="华文宋体" w:hAnsi="华文宋体" w:eastAsia="华文宋体" w:cs="华文宋体"/>
                <w:b/>
                <w:sz w:val="22"/>
              </w:rPr>
              <w:t xml:space="preserve">联 行 号 303146153972 </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500" w:lineRule="exact"/>
              <w:jc w:val="left"/>
              <w:textAlignment w:val="auto"/>
              <w:rPr>
                <w:rFonts w:hint="eastAsia" w:ascii="华文宋体" w:hAnsi="华文宋体" w:eastAsia="华文宋体" w:cs="华文宋体"/>
                <w:b/>
                <w:sz w:val="22"/>
              </w:rPr>
            </w:pPr>
            <w:r>
              <w:rPr>
                <w:rFonts w:hint="eastAsia" w:ascii="华文宋体" w:hAnsi="华文宋体" w:eastAsia="华文宋体" w:cs="华文宋体"/>
                <w:b/>
                <w:sz w:val="22"/>
              </w:rPr>
              <w:t xml:space="preserve">开 户 行 中国光大银行股份有限公司三河燕郊燕高路支行 </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500" w:lineRule="exact"/>
              <w:jc w:val="left"/>
              <w:textAlignment w:val="auto"/>
              <w:rPr>
                <w:rFonts w:hint="eastAsia" w:ascii="华文宋体" w:hAnsi="华文宋体" w:eastAsia="华文宋体" w:cs="华文宋体"/>
                <w:b/>
                <w:sz w:val="22"/>
              </w:rPr>
            </w:pPr>
            <w:r>
              <w:rPr>
                <w:rFonts w:hint="eastAsia" w:ascii="华文宋体" w:hAnsi="华文宋体" w:eastAsia="华文宋体" w:cs="华文宋体"/>
                <w:b/>
                <w:sz w:val="22"/>
              </w:rPr>
              <w:t>帐    号 53970188000021551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789" w:type="dxa"/>
            <w:tcBorders>
              <w:left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500" w:lineRule="exact"/>
              <w:jc w:val="center"/>
              <w:textAlignment w:val="auto"/>
              <w:rPr>
                <w:rFonts w:hint="eastAsia" w:ascii="华文宋体" w:hAnsi="华文宋体" w:eastAsia="华文宋体" w:cs="华文宋体"/>
                <w:b/>
                <w:bCs/>
                <w:color w:val="000000"/>
                <w:sz w:val="22"/>
              </w:rPr>
            </w:pPr>
            <w:r>
              <w:rPr>
                <w:rFonts w:hint="eastAsia" w:ascii="华文宋体" w:hAnsi="华文宋体" w:eastAsia="华文宋体" w:cs="华文宋体"/>
                <w:sz w:val="24"/>
              </w:rPr>
              <w:t>■ 备注</w:t>
            </w:r>
          </w:p>
        </w:tc>
        <w:tc>
          <w:tcPr>
            <w:tcW w:w="573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240" w:lineRule="auto"/>
              <w:jc w:val="left"/>
              <w:textAlignment w:val="auto"/>
              <w:rPr>
                <w:rFonts w:hint="eastAsia" w:ascii="华文宋体" w:hAnsi="华文宋体" w:eastAsia="华文宋体" w:cs="华文宋体"/>
                <w:b/>
                <w:sz w:val="22"/>
                <w:lang w:eastAsia="zh-CN"/>
              </w:rPr>
            </w:pPr>
            <w:r>
              <w:rPr>
                <w:rFonts w:hint="eastAsia" w:ascii="华文宋体" w:hAnsi="华文宋体" w:eastAsia="华文宋体" w:cs="华文宋体"/>
                <w:b/>
                <w:sz w:val="22"/>
                <w:lang w:eastAsia="zh-CN"/>
              </w:rPr>
              <w:t>申报证书类型</w:t>
            </w:r>
          </w:p>
        </w:tc>
        <w:tc>
          <w:tcPr>
            <w:tcW w:w="307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 w:val="left" w:pos="540"/>
              </w:tabs>
              <w:kinsoku/>
              <w:wordWrap/>
              <w:overflowPunct/>
              <w:topLinePunct w:val="0"/>
              <w:autoSpaceDE/>
              <w:autoSpaceDN/>
              <w:bidi w:val="0"/>
              <w:adjustRightInd/>
              <w:snapToGrid/>
              <w:spacing w:line="240" w:lineRule="auto"/>
              <w:jc w:val="center"/>
              <w:textAlignment w:val="auto"/>
              <w:rPr>
                <w:rFonts w:hint="eastAsia" w:ascii="华文宋体" w:hAnsi="华文宋体" w:eastAsia="华文宋体" w:cs="华文宋体"/>
                <w:b/>
                <w:sz w:val="22"/>
              </w:rPr>
            </w:pPr>
          </w:p>
          <w:p>
            <w:pPr>
              <w:keepNext w:val="0"/>
              <w:keepLines w:val="0"/>
              <w:pageBreakBefore w:val="0"/>
              <w:widowControl w:val="0"/>
              <w:tabs>
                <w:tab w:val="left" w:pos="360"/>
                <w:tab w:val="left" w:pos="540"/>
              </w:tabs>
              <w:kinsoku/>
              <w:wordWrap/>
              <w:overflowPunct/>
              <w:topLinePunct w:val="0"/>
              <w:autoSpaceDE/>
              <w:autoSpaceDN/>
              <w:bidi w:val="0"/>
              <w:adjustRightInd/>
              <w:snapToGrid/>
              <w:spacing w:line="240" w:lineRule="auto"/>
              <w:jc w:val="center"/>
              <w:textAlignment w:val="auto"/>
              <w:rPr>
                <w:rFonts w:hint="eastAsia" w:ascii="华文宋体" w:hAnsi="华文宋体" w:eastAsia="华文宋体" w:cs="华文宋体"/>
                <w:b/>
                <w:sz w:val="22"/>
              </w:rPr>
            </w:pPr>
          </w:p>
          <w:p>
            <w:pPr>
              <w:keepNext w:val="0"/>
              <w:keepLines w:val="0"/>
              <w:pageBreakBefore w:val="0"/>
              <w:widowControl w:val="0"/>
              <w:tabs>
                <w:tab w:val="left" w:pos="360"/>
                <w:tab w:val="left" w:pos="540"/>
              </w:tabs>
              <w:kinsoku/>
              <w:wordWrap/>
              <w:overflowPunct/>
              <w:topLinePunct w:val="0"/>
              <w:autoSpaceDE/>
              <w:autoSpaceDN/>
              <w:bidi w:val="0"/>
              <w:adjustRightInd/>
              <w:snapToGrid/>
              <w:spacing w:line="240" w:lineRule="auto"/>
              <w:jc w:val="center"/>
              <w:textAlignment w:val="auto"/>
              <w:rPr>
                <w:rFonts w:hint="eastAsia" w:ascii="华文宋体" w:hAnsi="华文宋体" w:eastAsia="华文宋体" w:cs="华文宋体"/>
                <w:b/>
                <w:sz w:val="22"/>
              </w:rPr>
            </w:pPr>
          </w:p>
          <w:p>
            <w:pPr>
              <w:keepNext w:val="0"/>
              <w:keepLines w:val="0"/>
              <w:pageBreakBefore w:val="0"/>
              <w:widowControl w:val="0"/>
              <w:tabs>
                <w:tab w:val="left" w:pos="360"/>
                <w:tab w:val="left" w:pos="540"/>
              </w:tabs>
              <w:kinsoku/>
              <w:wordWrap/>
              <w:overflowPunct/>
              <w:topLinePunct w:val="0"/>
              <w:autoSpaceDE/>
              <w:autoSpaceDN/>
              <w:bidi w:val="0"/>
              <w:adjustRightInd/>
              <w:snapToGrid/>
              <w:spacing w:line="240" w:lineRule="auto"/>
              <w:jc w:val="center"/>
              <w:textAlignment w:val="auto"/>
              <w:rPr>
                <w:rFonts w:hint="eastAsia" w:ascii="华文宋体" w:hAnsi="华文宋体" w:eastAsia="华文宋体" w:cs="华文宋体"/>
                <w:b/>
                <w:sz w:val="22"/>
              </w:rPr>
            </w:pPr>
          </w:p>
          <w:p>
            <w:pPr>
              <w:keepNext w:val="0"/>
              <w:keepLines w:val="0"/>
              <w:pageBreakBefore w:val="0"/>
              <w:widowControl w:val="0"/>
              <w:tabs>
                <w:tab w:val="left" w:pos="360"/>
                <w:tab w:val="left" w:pos="540"/>
              </w:tabs>
              <w:kinsoku/>
              <w:wordWrap/>
              <w:overflowPunct/>
              <w:topLinePunct w:val="0"/>
              <w:autoSpaceDE/>
              <w:autoSpaceDN/>
              <w:bidi w:val="0"/>
              <w:adjustRightInd/>
              <w:snapToGrid/>
              <w:spacing w:line="240" w:lineRule="auto"/>
              <w:jc w:val="center"/>
              <w:textAlignment w:val="auto"/>
              <w:rPr>
                <w:rFonts w:hint="eastAsia" w:ascii="华文宋体" w:hAnsi="华文宋体" w:eastAsia="华文宋体" w:cs="华文宋体"/>
                <w:b/>
                <w:sz w:val="22"/>
              </w:rPr>
            </w:pPr>
          </w:p>
          <w:p>
            <w:pPr>
              <w:keepNext w:val="0"/>
              <w:keepLines w:val="0"/>
              <w:pageBreakBefore w:val="0"/>
              <w:widowControl w:val="0"/>
              <w:tabs>
                <w:tab w:val="left" w:pos="360"/>
                <w:tab w:val="left" w:pos="540"/>
              </w:tabs>
              <w:kinsoku/>
              <w:wordWrap/>
              <w:overflowPunct/>
              <w:topLinePunct w:val="0"/>
              <w:autoSpaceDE/>
              <w:autoSpaceDN/>
              <w:bidi w:val="0"/>
              <w:adjustRightInd/>
              <w:snapToGrid/>
              <w:spacing w:line="240" w:lineRule="auto"/>
              <w:jc w:val="center"/>
              <w:textAlignment w:val="auto"/>
              <w:rPr>
                <w:rFonts w:hint="eastAsia" w:ascii="华文宋体" w:hAnsi="华文宋体" w:eastAsia="华文宋体" w:cs="华文宋体"/>
                <w:b/>
                <w:sz w:val="22"/>
              </w:rPr>
            </w:pPr>
          </w:p>
        </w:tc>
      </w:tr>
    </w:tbl>
    <w:p>
      <w:pPr>
        <w:autoSpaceDE w:val="0"/>
        <w:autoSpaceDN w:val="0"/>
        <w:adjustRightInd w:val="0"/>
        <w:spacing w:line="440" w:lineRule="exact"/>
        <w:ind w:firstLine="3253" w:firstLineChars="900"/>
        <w:rPr>
          <w:rFonts w:hint="eastAsia" w:ascii="仿宋_GB2312" w:eastAsia="仿宋_GB2312"/>
          <w:b/>
          <w:color w:val="000000" w:themeColor="text1"/>
          <w:sz w:val="36"/>
          <w:szCs w:val="36"/>
          <w14:textFill>
            <w14:solidFill>
              <w14:schemeClr w14:val="tx1"/>
            </w14:solidFill>
          </w14:textFill>
        </w:rPr>
      </w:pPr>
    </w:p>
    <w:p>
      <w:pPr>
        <w:snapToGrid w:val="0"/>
        <w:spacing w:line="276" w:lineRule="auto"/>
        <w:ind w:right="59"/>
        <w:rPr>
          <w:rFonts w:hint="default" w:ascii="仿宋_GB2312" w:eastAsia="仿宋_GB2312"/>
          <w:b w:val="0"/>
          <w:bCs/>
          <w:color w:val="000000" w:themeColor="text1"/>
          <w:sz w:val="28"/>
          <w:szCs w:val="28"/>
          <w:lang w:val="en-US" w:eastAsia="zh-CN"/>
          <w14:textFill>
            <w14:solidFill>
              <w14:schemeClr w14:val="tx1"/>
            </w14:solidFill>
          </w14:textFill>
        </w:rPr>
      </w:pPr>
      <w:r>
        <w:rPr>
          <w:rFonts w:hint="eastAsia" w:ascii="仿宋_GB2312" w:eastAsia="仿宋_GB2312"/>
          <w:b w:val="0"/>
          <w:bCs/>
          <w:color w:val="000000" w:themeColor="text1"/>
          <w:sz w:val="28"/>
          <w:szCs w:val="28"/>
          <w:lang w:val="en-US" w:eastAsia="zh-CN"/>
          <w14:textFill>
            <w14:solidFill>
              <w14:schemeClr w14:val="tx1"/>
            </w14:solidFill>
          </w14:textFill>
        </w:rPr>
        <w:t>* 网络直播课程报完名三个工作日内汇款</w:t>
      </w:r>
    </w:p>
    <w:p>
      <w:pPr>
        <w:snapToGrid w:val="0"/>
        <w:spacing w:line="276" w:lineRule="auto"/>
        <w:ind w:right="59"/>
        <w:rPr>
          <w:rFonts w:ascii="仿宋_GB2312" w:eastAsia="仿宋_GB2312"/>
          <w:b w:val="0"/>
          <w:bCs/>
          <w:color w:val="000000" w:themeColor="text1"/>
          <w:sz w:val="28"/>
          <w:szCs w:val="28"/>
          <w14:textFill>
            <w14:solidFill>
              <w14:schemeClr w14:val="tx1"/>
            </w14:solidFill>
          </w14:textFill>
        </w:rPr>
      </w:pPr>
      <w:r>
        <w:rPr>
          <w:rFonts w:hint="eastAsia" w:ascii="仿宋_GB2312" w:eastAsia="仿宋_GB2312"/>
          <w:b w:val="0"/>
          <w:bCs/>
          <w:color w:val="000000" w:themeColor="text1"/>
          <w:sz w:val="28"/>
          <w:szCs w:val="28"/>
          <w14:textFill>
            <w14:solidFill>
              <w14:schemeClr w14:val="tx1"/>
            </w14:solidFill>
          </w14:textFill>
        </w:rPr>
        <w:drawing>
          <wp:anchor distT="0" distB="0" distL="114300" distR="114300" simplePos="0" relativeHeight="251661312" behindDoc="1" locked="0" layoutInCell="1" allowOverlap="1">
            <wp:simplePos x="0" y="0"/>
            <wp:positionH relativeFrom="column">
              <wp:posOffset>4263390</wp:posOffset>
            </wp:positionH>
            <wp:positionV relativeFrom="paragraph">
              <wp:posOffset>8206105</wp:posOffset>
            </wp:positionV>
            <wp:extent cx="2228850" cy="1847850"/>
            <wp:effectExtent l="0" t="0" r="0" b="0"/>
            <wp:wrapNone/>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noChangeArrowheads="1"/>
                    </pic:cNvPicPr>
                  </pic:nvPicPr>
                  <pic:blipFill>
                    <a:blip r:embed="rId6" cstate="print"/>
                    <a:srcRect/>
                    <a:stretch>
                      <a:fillRect/>
                    </a:stretch>
                  </pic:blipFill>
                  <pic:spPr>
                    <a:xfrm>
                      <a:off x="0" y="0"/>
                      <a:ext cx="2228850" cy="1847850"/>
                    </a:xfrm>
                    <a:prstGeom prst="rect">
                      <a:avLst/>
                    </a:prstGeom>
                    <a:noFill/>
                  </pic:spPr>
                </pic:pic>
              </a:graphicData>
            </a:graphic>
          </wp:anchor>
        </w:drawing>
      </w:r>
      <w:r>
        <w:rPr>
          <w:rFonts w:hint="eastAsia" w:ascii="仿宋_GB2312" w:eastAsia="仿宋_GB2312"/>
          <w:b w:val="0"/>
          <w:bCs/>
          <w:color w:val="000000" w:themeColor="text1"/>
          <w:sz w:val="28"/>
          <w:szCs w:val="28"/>
          <w14:textFill>
            <w14:solidFill>
              <w14:schemeClr w14:val="tx1"/>
            </w14:solidFill>
          </w14:textFill>
        </w:rPr>
        <w:drawing>
          <wp:anchor distT="0" distB="0" distL="114300" distR="114300" simplePos="0" relativeHeight="251660288" behindDoc="1" locked="0" layoutInCell="1" allowOverlap="1">
            <wp:simplePos x="0" y="0"/>
            <wp:positionH relativeFrom="column">
              <wp:posOffset>4263390</wp:posOffset>
            </wp:positionH>
            <wp:positionV relativeFrom="paragraph">
              <wp:posOffset>8206105</wp:posOffset>
            </wp:positionV>
            <wp:extent cx="2228850" cy="1847850"/>
            <wp:effectExtent l="0" t="0" r="0" b="0"/>
            <wp:wrapNone/>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noChangeArrowheads="1"/>
                    </pic:cNvPicPr>
                  </pic:nvPicPr>
                  <pic:blipFill>
                    <a:blip r:embed="rId6" cstate="print"/>
                    <a:srcRect/>
                    <a:stretch>
                      <a:fillRect/>
                    </a:stretch>
                  </pic:blipFill>
                  <pic:spPr>
                    <a:xfrm>
                      <a:off x="0" y="0"/>
                      <a:ext cx="2228850" cy="1847850"/>
                    </a:xfrm>
                    <a:prstGeom prst="rect">
                      <a:avLst/>
                    </a:prstGeom>
                    <a:noFill/>
                  </pic:spPr>
                </pic:pic>
              </a:graphicData>
            </a:graphic>
          </wp:anchor>
        </w:drawing>
      </w:r>
      <w:r>
        <w:rPr>
          <w:rFonts w:hint="eastAsia" w:ascii="仿宋_GB2312" w:eastAsia="仿宋_GB2312"/>
          <w:b w:val="0"/>
          <w:bCs/>
          <w:color w:val="000000" w:themeColor="text1"/>
          <w:sz w:val="28"/>
          <w:szCs w:val="28"/>
          <w14:textFill>
            <w14:solidFill>
              <w14:schemeClr w14:val="tx1"/>
            </w14:solidFill>
          </w14:textFill>
        </w:rPr>
        <w:t xml:space="preserve">联系人： </w:t>
      </w:r>
      <w:r>
        <w:rPr>
          <w:rFonts w:hint="eastAsia" w:ascii="仿宋_GB2312" w:eastAsia="仿宋_GB2312"/>
          <w:b w:val="0"/>
          <w:bCs/>
          <w:color w:val="000000" w:themeColor="text1"/>
          <w:sz w:val="28"/>
          <w:szCs w:val="28"/>
          <w:lang w:eastAsia="zh-CN"/>
          <w14:textFill>
            <w14:solidFill>
              <w14:schemeClr w14:val="tx1"/>
            </w14:solidFill>
          </w14:textFill>
        </w:rPr>
        <w:t>戴</w:t>
      </w:r>
      <w:r>
        <w:rPr>
          <w:rFonts w:hint="eastAsia" w:ascii="仿宋_GB2312" w:eastAsia="仿宋_GB2312"/>
          <w:b w:val="0"/>
          <w:bCs/>
          <w:color w:val="000000" w:themeColor="text1"/>
          <w:sz w:val="28"/>
          <w:szCs w:val="28"/>
          <w:lang w:val="en-US" w:eastAsia="zh-CN"/>
          <w14:textFill>
            <w14:solidFill>
              <w14:schemeClr w14:val="tx1"/>
            </w14:solidFill>
          </w14:textFill>
        </w:rPr>
        <w:t xml:space="preserve"> </w:t>
      </w:r>
      <w:r>
        <w:rPr>
          <w:rFonts w:hint="eastAsia" w:ascii="仿宋_GB2312" w:eastAsia="仿宋_GB2312"/>
          <w:b w:val="0"/>
          <w:bCs/>
          <w:color w:val="000000" w:themeColor="text1"/>
          <w:sz w:val="28"/>
          <w:szCs w:val="28"/>
          <w14:textFill>
            <w14:solidFill>
              <w14:schemeClr w14:val="tx1"/>
            </w14:solidFill>
          </w14:textFill>
        </w:rPr>
        <w:t>老 师                 手  机：</w:t>
      </w:r>
      <w:r>
        <w:rPr>
          <w:rFonts w:hint="eastAsia" w:ascii="仿宋_GB2312" w:eastAsia="仿宋_GB2312"/>
          <w:b w:val="0"/>
          <w:bCs/>
          <w:color w:val="000000" w:themeColor="text1"/>
          <w:sz w:val="28"/>
          <w:szCs w:val="28"/>
          <w:lang w:val="en-US" w:eastAsia="zh-CN"/>
          <w14:textFill>
            <w14:solidFill>
              <w14:schemeClr w14:val="tx1"/>
            </w14:solidFill>
          </w14:textFill>
        </w:rPr>
        <w:t>18511367408</w:t>
      </w:r>
      <w:bookmarkStart w:id="0" w:name="_GoBack"/>
      <w:bookmarkEnd w:id="0"/>
      <w:r>
        <w:rPr>
          <w:rFonts w:hint="eastAsia" w:ascii="仿宋_GB2312" w:eastAsia="仿宋_GB2312"/>
          <w:b w:val="0"/>
          <w:bCs/>
          <w:color w:val="000000" w:themeColor="text1"/>
          <w:sz w:val="28"/>
          <w:szCs w:val="28"/>
          <w:lang w:eastAsia="zh-CN"/>
          <w14:textFill>
            <w14:solidFill>
              <w14:schemeClr w14:val="tx1"/>
            </w14:solidFill>
          </w14:textFill>
        </w:rPr>
        <w:t>（同微信）</w:t>
      </w:r>
      <w:r>
        <w:rPr>
          <w:rFonts w:hint="eastAsia" w:ascii="仿宋_GB2312" w:eastAsia="仿宋_GB2312"/>
          <w:b w:val="0"/>
          <w:bCs/>
          <w:color w:val="000000" w:themeColor="text1"/>
          <w:sz w:val="28"/>
          <w:szCs w:val="28"/>
          <w14:textFill>
            <w14:solidFill>
              <w14:schemeClr w14:val="tx1"/>
            </w14:solidFill>
          </w14:textFill>
        </w:rPr>
        <w:t xml:space="preserve">                </w:t>
      </w:r>
    </w:p>
    <w:p>
      <w:pPr>
        <w:snapToGrid w:val="0"/>
        <w:spacing w:line="276" w:lineRule="auto"/>
        <w:ind w:right="59"/>
        <w:rPr>
          <w:rFonts w:hint="eastAsia" w:ascii="仿宋_GB2312" w:eastAsia="仿宋_GB2312"/>
          <w:b w:val="0"/>
          <w:bCs/>
          <w:color w:val="000000" w:themeColor="text1"/>
          <w:sz w:val="28"/>
          <w:szCs w:val="28"/>
          <w:lang w:eastAsia="zh-CN"/>
          <w14:textFill>
            <w14:solidFill>
              <w14:schemeClr w14:val="tx1"/>
            </w14:solidFill>
          </w14:textFill>
        </w:rPr>
      </w:pPr>
      <w:r>
        <w:rPr>
          <w:rFonts w:hint="eastAsia" w:ascii="仿宋_GB2312" w:eastAsia="仿宋_GB2312"/>
          <w:b w:val="0"/>
          <w:bCs/>
          <w:color w:val="000000" w:themeColor="text1"/>
          <w:sz w:val="28"/>
          <w:szCs w:val="28"/>
          <w:lang w:eastAsia="zh-CN"/>
          <w14:textFill>
            <w14:solidFill>
              <w14:schemeClr w14:val="tx1"/>
            </w14:solidFill>
          </w14:textFill>
        </w:rPr>
        <w:t>查询网址：</w:t>
      </w:r>
      <w:r>
        <w:rPr>
          <w:rStyle w:val="9"/>
          <w:rFonts w:ascii="宋体" w:hAnsi="宋体" w:eastAsia="宋体" w:cs="宋体"/>
          <w:b w:val="0"/>
          <w:bCs/>
          <w:sz w:val="24"/>
          <w:szCs w:val="24"/>
        </w:rPr>
        <w:t>http://www.cnzgrz.org.cn</w:t>
      </w:r>
    </w:p>
    <w:p>
      <w:pPr>
        <w:spacing w:line="460" w:lineRule="exact"/>
        <w:rPr>
          <w:rFonts w:hint="eastAsia" w:ascii="新宋体" w:hAnsi="新宋体" w:eastAsia="新宋体" w:cs="新宋体"/>
          <w:color w:val="000000"/>
          <w:sz w:val="24"/>
          <w:szCs w:val="24"/>
          <w:lang w:val="en-US" w:eastAsia="zh-CN"/>
        </w:rPr>
      </w:pPr>
    </w:p>
    <w:sectPr>
      <w:pgSz w:w="11906" w:h="16838"/>
      <w:pgMar w:top="1440" w:right="14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华文宋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4D7F04"/>
    <w:multiLevelType w:val="singleLevel"/>
    <w:tmpl w:val="854D7F04"/>
    <w:lvl w:ilvl="0" w:tentative="0">
      <w:start w:val="1"/>
      <w:numFmt w:val="chineseCounting"/>
      <w:suff w:val="nothing"/>
      <w:lvlText w:val="%1、"/>
      <w:lvlJc w:val="left"/>
      <w:rPr>
        <w:rFonts w:hint="eastAsia"/>
      </w:rPr>
    </w:lvl>
  </w:abstractNum>
  <w:abstractNum w:abstractNumId="1">
    <w:nsid w:val="4FE84A3D"/>
    <w:multiLevelType w:val="singleLevel"/>
    <w:tmpl w:val="4FE84A3D"/>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F3E"/>
    <w:rsid w:val="00042B83"/>
    <w:rsid w:val="00072A9F"/>
    <w:rsid w:val="000A6592"/>
    <w:rsid w:val="00135148"/>
    <w:rsid w:val="00140E5C"/>
    <w:rsid w:val="001C33E3"/>
    <w:rsid w:val="00205C79"/>
    <w:rsid w:val="00221A33"/>
    <w:rsid w:val="0023167E"/>
    <w:rsid w:val="00236F3E"/>
    <w:rsid w:val="00243C61"/>
    <w:rsid w:val="002C5359"/>
    <w:rsid w:val="002C581D"/>
    <w:rsid w:val="002D0171"/>
    <w:rsid w:val="002D11B6"/>
    <w:rsid w:val="00347591"/>
    <w:rsid w:val="003A0EBB"/>
    <w:rsid w:val="003A6662"/>
    <w:rsid w:val="003C4164"/>
    <w:rsid w:val="003F7F43"/>
    <w:rsid w:val="0043077B"/>
    <w:rsid w:val="00434712"/>
    <w:rsid w:val="00435A42"/>
    <w:rsid w:val="004F3146"/>
    <w:rsid w:val="005344E9"/>
    <w:rsid w:val="00557D56"/>
    <w:rsid w:val="005A4917"/>
    <w:rsid w:val="005B0F3D"/>
    <w:rsid w:val="005B6FED"/>
    <w:rsid w:val="005C38FE"/>
    <w:rsid w:val="005D084C"/>
    <w:rsid w:val="005D4AAD"/>
    <w:rsid w:val="005D6297"/>
    <w:rsid w:val="005D70AC"/>
    <w:rsid w:val="0060296C"/>
    <w:rsid w:val="0061780E"/>
    <w:rsid w:val="00671F90"/>
    <w:rsid w:val="006F053D"/>
    <w:rsid w:val="00704113"/>
    <w:rsid w:val="007B7396"/>
    <w:rsid w:val="007E7849"/>
    <w:rsid w:val="00844651"/>
    <w:rsid w:val="00886629"/>
    <w:rsid w:val="008E6461"/>
    <w:rsid w:val="00913263"/>
    <w:rsid w:val="00942691"/>
    <w:rsid w:val="0099698E"/>
    <w:rsid w:val="009A4E6F"/>
    <w:rsid w:val="009D083A"/>
    <w:rsid w:val="009F508D"/>
    <w:rsid w:val="009F7103"/>
    <w:rsid w:val="00A87040"/>
    <w:rsid w:val="00AA409C"/>
    <w:rsid w:val="00AB675C"/>
    <w:rsid w:val="00AD115C"/>
    <w:rsid w:val="00B30B7C"/>
    <w:rsid w:val="00BC7F20"/>
    <w:rsid w:val="00BE20D3"/>
    <w:rsid w:val="00BF0D74"/>
    <w:rsid w:val="00C01041"/>
    <w:rsid w:val="00C02295"/>
    <w:rsid w:val="00C53771"/>
    <w:rsid w:val="00C608CC"/>
    <w:rsid w:val="00C64913"/>
    <w:rsid w:val="00C6627C"/>
    <w:rsid w:val="00C871DA"/>
    <w:rsid w:val="00CA6F85"/>
    <w:rsid w:val="00CB492A"/>
    <w:rsid w:val="00D30EF3"/>
    <w:rsid w:val="00DC1ADE"/>
    <w:rsid w:val="00DC6CA1"/>
    <w:rsid w:val="00DD16AA"/>
    <w:rsid w:val="00DF4557"/>
    <w:rsid w:val="00E02D68"/>
    <w:rsid w:val="00E8015F"/>
    <w:rsid w:val="00EC0240"/>
    <w:rsid w:val="00EC52B8"/>
    <w:rsid w:val="00F1692B"/>
    <w:rsid w:val="00F81E4A"/>
    <w:rsid w:val="00FA32EE"/>
    <w:rsid w:val="00FD0621"/>
    <w:rsid w:val="01512C8C"/>
    <w:rsid w:val="01F72A85"/>
    <w:rsid w:val="02AF25AD"/>
    <w:rsid w:val="03832BEA"/>
    <w:rsid w:val="03FD13FB"/>
    <w:rsid w:val="05C0497F"/>
    <w:rsid w:val="06337346"/>
    <w:rsid w:val="06E271FD"/>
    <w:rsid w:val="07A8253B"/>
    <w:rsid w:val="07FE01E9"/>
    <w:rsid w:val="09990766"/>
    <w:rsid w:val="09A01D10"/>
    <w:rsid w:val="09C80DCE"/>
    <w:rsid w:val="0AAD15BE"/>
    <w:rsid w:val="0BB62552"/>
    <w:rsid w:val="0D9B08EC"/>
    <w:rsid w:val="0F260226"/>
    <w:rsid w:val="11F025DE"/>
    <w:rsid w:val="123E14CD"/>
    <w:rsid w:val="12E35E93"/>
    <w:rsid w:val="139C0912"/>
    <w:rsid w:val="1411043D"/>
    <w:rsid w:val="14F2620A"/>
    <w:rsid w:val="15497D99"/>
    <w:rsid w:val="158106AA"/>
    <w:rsid w:val="15E81C4C"/>
    <w:rsid w:val="15F149C5"/>
    <w:rsid w:val="163F1450"/>
    <w:rsid w:val="1678198D"/>
    <w:rsid w:val="16A82A84"/>
    <w:rsid w:val="16D85804"/>
    <w:rsid w:val="1706013F"/>
    <w:rsid w:val="18B05B83"/>
    <w:rsid w:val="19DF6EF2"/>
    <w:rsid w:val="1A084A70"/>
    <w:rsid w:val="1B7017A8"/>
    <w:rsid w:val="1CBE061F"/>
    <w:rsid w:val="1CE00E66"/>
    <w:rsid w:val="1CF91430"/>
    <w:rsid w:val="1D0054B5"/>
    <w:rsid w:val="1DEF53BF"/>
    <w:rsid w:val="1E2A46F6"/>
    <w:rsid w:val="1E327FC1"/>
    <w:rsid w:val="1E896952"/>
    <w:rsid w:val="1F1F3A41"/>
    <w:rsid w:val="1F431822"/>
    <w:rsid w:val="201F0C8E"/>
    <w:rsid w:val="20F442A5"/>
    <w:rsid w:val="213B7935"/>
    <w:rsid w:val="21677632"/>
    <w:rsid w:val="218C6894"/>
    <w:rsid w:val="21DF599A"/>
    <w:rsid w:val="22220BE1"/>
    <w:rsid w:val="226F6263"/>
    <w:rsid w:val="23155BE7"/>
    <w:rsid w:val="23253C7E"/>
    <w:rsid w:val="234B3A10"/>
    <w:rsid w:val="23545594"/>
    <w:rsid w:val="23887EE6"/>
    <w:rsid w:val="24110B37"/>
    <w:rsid w:val="24BF7915"/>
    <w:rsid w:val="24D54370"/>
    <w:rsid w:val="24F862ED"/>
    <w:rsid w:val="25412E03"/>
    <w:rsid w:val="25D67383"/>
    <w:rsid w:val="25F765EB"/>
    <w:rsid w:val="263B0938"/>
    <w:rsid w:val="26734732"/>
    <w:rsid w:val="27636C20"/>
    <w:rsid w:val="278445EA"/>
    <w:rsid w:val="28E55136"/>
    <w:rsid w:val="299355D5"/>
    <w:rsid w:val="2B2C3671"/>
    <w:rsid w:val="2CF62424"/>
    <w:rsid w:val="2D1C52C0"/>
    <w:rsid w:val="2D5A1A79"/>
    <w:rsid w:val="2E2F2A4B"/>
    <w:rsid w:val="2F6D0560"/>
    <w:rsid w:val="2F9334A2"/>
    <w:rsid w:val="31572A94"/>
    <w:rsid w:val="31B96F95"/>
    <w:rsid w:val="32C80C10"/>
    <w:rsid w:val="33F74A5D"/>
    <w:rsid w:val="34D210A9"/>
    <w:rsid w:val="383506FB"/>
    <w:rsid w:val="395D224B"/>
    <w:rsid w:val="3A1B7E6C"/>
    <w:rsid w:val="3A654C61"/>
    <w:rsid w:val="3BE462D5"/>
    <w:rsid w:val="3C545BBB"/>
    <w:rsid w:val="3C7550F3"/>
    <w:rsid w:val="3D275323"/>
    <w:rsid w:val="3D444C1E"/>
    <w:rsid w:val="3D5E5C89"/>
    <w:rsid w:val="3DDB2C5C"/>
    <w:rsid w:val="3E173AFC"/>
    <w:rsid w:val="3E5C7307"/>
    <w:rsid w:val="3F937232"/>
    <w:rsid w:val="41046A2C"/>
    <w:rsid w:val="42012D68"/>
    <w:rsid w:val="42FA3F1E"/>
    <w:rsid w:val="43064422"/>
    <w:rsid w:val="43B20720"/>
    <w:rsid w:val="43BA1D15"/>
    <w:rsid w:val="43C70A10"/>
    <w:rsid w:val="43F30B67"/>
    <w:rsid w:val="44783DCF"/>
    <w:rsid w:val="46575FFF"/>
    <w:rsid w:val="468547D0"/>
    <w:rsid w:val="46B40CE3"/>
    <w:rsid w:val="46E13CAB"/>
    <w:rsid w:val="470169AA"/>
    <w:rsid w:val="473D095D"/>
    <w:rsid w:val="485E67CD"/>
    <w:rsid w:val="48DC0B61"/>
    <w:rsid w:val="491821C3"/>
    <w:rsid w:val="495729D1"/>
    <w:rsid w:val="4C8566C2"/>
    <w:rsid w:val="4E740FDD"/>
    <w:rsid w:val="4EE2532C"/>
    <w:rsid w:val="4FC155A0"/>
    <w:rsid w:val="51F336D0"/>
    <w:rsid w:val="540201C6"/>
    <w:rsid w:val="54256FE3"/>
    <w:rsid w:val="544327B0"/>
    <w:rsid w:val="54D72AC8"/>
    <w:rsid w:val="564F7284"/>
    <w:rsid w:val="575A35B4"/>
    <w:rsid w:val="58C97639"/>
    <w:rsid w:val="5A2F614A"/>
    <w:rsid w:val="5BD9276B"/>
    <w:rsid w:val="5C786DC4"/>
    <w:rsid w:val="5CCC0A01"/>
    <w:rsid w:val="5CCF4F10"/>
    <w:rsid w:val="5CEF2ADB"/>
    <w:rsid w:val="5CF41BFB"/>
    <w:rsid w:val="5E146D68"/>
    <w:rsid w:val="5E5E67DC"/>
    <w:rsid w:val="5FA21DFE"/>
    <w:rsid w:val="609D251E"/>
    <w:rsid w:val="613F5706"/>
    <w:rsid w:val="61B038B4"/>
    <w:rsid w:val="61F2777F"/>
    <w:rsid w:val="63682389"/>
    <w:rsid w:val="63F949A1"/>
    <w:rsid w:val="64C344B9"/>
    <w:rsid w:val="65636AEB"/>
    <w:rsid w:val="671560E9"/>
    <w:rsid w:val="67C05FB4"/>
    <w:rsid w:val="680C6C7A"/>
    <w:rsid w:val="681219D5"/>
    <w:rsid w:val="69633301"/>
    <w:rsid w:val="6BA711B9"/>
    <w:rsid w:val="6BE87F19"/>
    <w:rsid w:val="6E231BCA"/>
    <w:rsid w:val="6E483017"/>
    <w:rsid w:val="6E71384D"/>
    <w:rsid w:val="6E882F0C"/>
    <w:rsid w:val="6F337D31"/>
    <w:rsid w:val="70FF3802"/>
    <w:rsid w:val="736812D1"/>
    <w:rsid w:val="737F6E09"/>
    <w:rsid w:val="762A2EEF"/>
    <w:rsid w:val="766F682A"/>
    <w:rsid w:val="76802CA5"/>
    <w:rsid w:val="77772B66"/>
    <w:rsid w:val="78A54415"/>
    <w:rsid w:val="79B3239B"/>
    <w:rsid w:val="7A0C03B7"/>
    <w:rsid w:val="7ADE6A36"/>
    <w:rsid w:val="7BD6075A"/>
    <w:rsid w:val="7BEF4012"/>
    <w:rsid w:val="7CC326AC"/>
    <w:rsid w:val="7E6F4F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0"/>
    <w:rPr>
      <w:rFonts w:ascii="宋体" w:hAnsi="Courier New"/>
      <w:szCs w:val="20"/>
    </w:rPr>
  </w:style>
  <w:style w:type="paragraph" w:styleId="3">
    <w:name w:val="footer"/>
    <w:basedOn w:val="1"/>
    <w:link w:val="12"/>
    <w:semiHidden/>
    <w:unhideWhenUsed/>
    <w:qFormat/>
    <w:uiPriority w:val="99"/>
    <w:pPr>
      <w:tabs>
        <w:tab w:val="center" w:pos="4153"/>
        <w:tab w:val="right" w:pos="8306"/>
      </w:tabs>
      <w:snapToGrid w:val="0"/>
      <w:jc w:val="left"/>
    </w:pPr>
    <w:rPr>
      <w:sz w:val="18"/>
      <w:szCs w:val="18"/>
    </w:rPr>
  </w:style>
  <w:style w:type="paragraph" w:styleId="4">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bCs/>
    </w:rPr>
  </w:style>
  <w:style w:type="character" w:styleId="9">
    <w:name w:val="Hyperlink"/>
    <w:basedOn w:val="7"/>
    <w:qFormat/>
    <w:uiPriority w:val="0"/>
    <w:rPr>
      <w:color w:val="0000FF"/>
      <w:u w:val="single"/>
    </w:rPr>
  </w:style>
  <w:style w:type="character" w:customStyle="1" w:styleId="10">
    <w:name w:val="纯文本 Char"/>
    <w:basedOn w:val="7"/>
    <w:link w:val="2"/>
    <w:qFormat/>
    <w:uiPriority w:val="0"/>
    <w:rPr>
      <w:rFonts w:ascii="宋体" w:hAnsi="Courier New" w:eastAsia="宋体" w:cs="Times New Roman"/>
      <w:szCs w:val="20"/>
    </w:rPr>
  </w:style>
  <w:style w:type="character" w:customStyle="1" w:styleId="11">
    <w:name w:val="页眉 Char"/>
    <w:basedOn w:val="7"/>
    <w:link w:val="4"/>
    <w:semiHidden/>
    <w:qFormat/>
    <w:uiPriority w:val="99"/>
    <w:rPr>
      <w:rFonts w:ascii="Times New Roman" w:hAnsi="Times New Roman" w:eastAsia="宋体" w:cs="Times New Roman"/>
      <w:sz w:val="18"/>
      <w:szCs w:val="18"/>
    </w:rPr>
  </w:style>
  <w:style w:type="character" w:customStyle="1" w:styleId="12">
    <w:name w:val="页脚 Char"/>
    <w:basedOn w:val="7"/>
    <w:link w:val="3"/>
    <w:semiHidden/>
    <w:qFormat/>
    <w:uiPriority w:val="99"/>
    <w:rPr>
      <w:rFonts w:ascii="Times New Roman" w:hAnsi="Times New Roman" w:eastAsia="宋体" w:cs="Times New Roman"/>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A76DB1-1328-47F1-A477-B438E03071D3}">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232</Words>
  <Characters>1323</Characters>
  <Lines>11</Lines>
  <Paragraphs>3</Paragraphs>
  <TotalTime>20</TotalTime>
  <ScaleCrop>false</ScaleCrop>
  <LinksUpToDate>false</LinksUpToDate>
  <CharactersWithSpaces>1552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2013-09-22T01:43:00Z</dcterms:created>
  <dc:creator>User</dc:creator>
  <cp:lastModifiedBy>戴军</cp:lastModifiedBy>
  <dcterms:modified xsi:type="dcterms:W3CDTF">2022-02-28T09:07:38Z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DBF43A00DDBA4556A38EDD88B7F846AE</vt:lpwstr>
  </property>
</Properties>
</file>