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水土保持监测特性表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569"/>
        <w:gridCol w:w="760"/>
        <w:gridCol w:w="930"/>
        <w:gridCol w:w="930"/>
        <w:gridCol w:w="771"/>
        <w:gridCol w:w="643"/>
        <w:gridCol w:w="990"/>
        <w:gridCol w:w="600"/>
        <w:gridCol w:w="712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11"/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Arial" w:hAnsi="Arial" w:eastAsia="宋体" w:cs="Arial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主体工程主要技术指标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项目名称</w:t>
            </w:r>
          </w:p>
        </w:tc>
        <w:tc>
          <w:tcPr>
            <w:tcW w:w="0" w:type="auto"/>
            <w:gridSpan w:val="10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建设规模</w:t>
            </w:r>
          </w:p>
        </w:tc>
        <w:tc>
          <w:tcPr>
            <w:tcW w:w="0" w:type="auto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建设单位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eastAsia="zh-CN"/>
              </w:rPr>
              <w:t>、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联系人</w:t>
            </w:r>
          </w:p>
        </w:tc>
        <w:tc>
          <w:tcPr>
            <w:tcW w:w="0" w:type="auto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建设地点</w:t>
            </w:r>
          </w:p>
        </w:tc>
        <w:tc>
          <w:tcPr>
            <w:tcW w:w="0" w:type="auto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所属流域</w:t>
            </w:r>
          </w:p>
        </w:tc>
        <w:tc>
          <w:tcPr>
            <w:tcW w:w="0" w:type="auto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工程总投资</w:t>
            </w:r>
          </w:p>
        </w:tc>
        <w:tc>
          <w:tcPr>
            <w:tcW w:w="0" w:type="auto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3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工程总工期</w:t>
            </w:r>
          </w:p>
        </w:tc>
        <w:tc>
          <w:tcPr>
            <w:tcW w:w="0" w:type="auto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11"/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Arial" w:hAnsi="Arial" w:eastAsia="宋体" w:cs="Arial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水土保持监测指标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监测单位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联系人及电话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自然地理类型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防治标准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监测内容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监测指标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监测方法（设施）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监测指标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监测方法（设施）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1.水土流失状况监测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2.防治责任范围监测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3.水土保持措施情况监测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4.防治措施效果监测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5.水土流失危害监测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水土流失背景值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t/km²·a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方案设计防治责任范围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righ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hm²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土壤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eastAsia="zh-CN"/>
              </w:rPr>
              <w:t>容许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流失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eastAsia="zh-CN"/>
              </w:rPr>
              <w:t>量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righ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t/km²·a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水土保持投资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right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万元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水土流失目标值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t/km²·a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防治措施</w:t>
            </w:r>
          </w:p>
        </w:tc>
        <w:tc>
          <w:tcPr>
            <w:tcW w:w="0" w:type="auto"/>
            <w:gridSpan w:val="8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按监测分区分别叙述工程措施、植物措施、临时措施中各项措施的监测成果。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监测结论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防治效果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分类指标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目标值（</w:t>
            </w:r>
            <w:r>
              <w:rPr>
                <w:rFonts w:hint="eastAsia"/>
                <w:vertAlign w:val="baseline"/>
                <w:lang w:val="en-US" w:eastAsia="zh-CN"/>
              </w:rPr>
              <w:t>%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达到值（</w:t>
            </w:r>
            <w:r>
              <w:rPr>
                <w:rFonts w:hint="eastAsia"/>
                <w:vertAlign w:val="baseline"/>
                <w:lang w:val="en-US" w:eastAsia="zh-CN"/>
              </w:rPr>
              <w:t>%</w:t>
            </w:r>
            <w:r>
              <w:rPr>
                <w:rFonts w:hint="eastAsia"/>
                <w:vertAlign w:val="baseline"/>
                <w:lang w:eastAsia="zh-CN"/>
              </w:rPr>
              <w:t>）</w:t>
            </w:r>
          </w:p>
        </w:tc>
        <w:tc>
          <w:tcPr>
            <w:tcW w:w="0" w:type="auto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实际监测数量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扰动土地整治率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防治措施面积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hm²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永久建筑物及硬化面积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hm²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扰动土地总面积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hm²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水土流失总治理度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防治责任范围面积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hm²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水土流失总面积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hm²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土壤流失控制比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工程措施面积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hm²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容许土壤流失量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t/km²·a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林草覆盖率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植物措施面积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hm²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监测土壤流失情况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t/km²·a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林草植被恢复率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可恢复林草植被面积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hm²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林草类植被面积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hm²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拦渣率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实际拦挡弃土（石、渣）量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万</w:t>
            </w:r>
            <w:r>
              <w:rPr>
                <w:rFonts w:hint="eastAsia"/>
                <w:vertAlign w:val="baseline"/>
                <w:lang w:val="en-US" w:eastAsia="zh-CN"/>
              </w:rPr>
              <w:t>m³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总弃土（石、渣）量</w:t>
            </w:r>
          </w:p>
        </w:tc>
        <w:tc>
          <w:tcPr>
            <w:tcW w:w="0" w:type="auto"/>
            <w:vAlign w:val="center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万</w:t>
            </w:r>
            <w:r>
              <w:rPr>
                <w:rFonts w:hint="eastAsia"/>
                <w:vertAlign w:val="baseline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水土保持治理达标评价</w:t>
            </w:r>
          </w:p>
        </w:tc>
        <w:tc>
          <w:tcPr>
            <w:tcW w:w="0" w:type="auto"/>
            <w:gridSpan w:val="8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总体结论</w:t>
            </w:r>
          </w:p>
        </w:tc>
        <w:tc>
          <w:tcPr>
            <w:tcW w:w="0" w:type="auto"/>
            <w:gridSpan w:val="8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主要建议</w:t>
            </w:r>
          </w:p>
        </w:tc>
        <w:tc>
          <w:tcPr>
            <w:tcW w:w="0" w:type="auto"/>
            <w:gridSpan w:val="1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p/>
    <w:p/>
    <w:p>
      <w:pPr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（本表格由工程通网：</w:t>
      </w:r>
      <w:r>
        <w:rPr>
          <w:rFonts w:hint="eastAsia"/>
          <w:sz w:val="24"/>
          <w:szCs w:val="32"/>
          <w:lang w:eastAsia="zh-CN"/>
        </w:rPr>
        <w:fldChar w:fldCharType="begin"/>
      </w:r>
      <w:r>
        <w:rPr>
          <w:rFonts w:hint="eastAsia"/>
          <w:sz w:val="24"/>
          <w:szCs w:val="32"/>
          <w:lang w:eastAsia="zh-CN"/>
        </w:rPr>
        <w:instrText xml:space="preserve"> HYPERLINK "https://www.gctong.com/" </w:instrText>
      </w:r>
      <w:r>
        <w:rPr>
          <w:rFonts w:hint="eastAsia"/>
          <w:sz w:val="24"/>
          <w:szCs w:val="32"/>
          <w:lang w:eastAsia="zh-CN"/>
        </w:rPr>
        <w:fldChar w:fldCharType="separate"/>
      </w:r>
      <w:r>
        <w:rPr>
          <w:rStyle w:val="5"/>
          <w:rFonts w:hint="eastAsia"/>
          <w:sz w:val="24"/>
          <w:szCs w:val="32"/>
          <w:lang w:eastAsia="zh-CN"/>
        </w:rPr>
        <w:t>https://www.gctong.com/</w:t>
      </w:r>
      <w:r>
        <w:rPr>
          <w:rFonts w:hint="eastAsia"/>
          <w:sz w:val="24"/>
          <w:szCs w:val="32"/>
          <w:lang w:eastAsia="zh-CN"/>
        </w:rPr>
        <w:fldChar w:fldCharType="end"/>
      </w:r>
      <w:r>
        <w:rPr>
          <w:rFonts w:hint="eastAsia"/>
          <w:sz w:val="24"/>
          <w:szCs w:val="32"/>
          <w:lang w:val="en-US" w:eastAsia="zh-CN"/>
        </w:rPr>
        <w:t xml:space="preserve"> 搜集整理，仅供分享用途</w:t>
      </w:r>
      <w:r>
        <w:rPr>
          <w:rFonts w:hint="eastAsia"/>
          <w:sz w:val="24"/>
          <w:szCs w:val="32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A97EF0"/>
    <w:rsid w:val="1B5C5BF7"/>
    <w:rsid w:val="24862143"/>
    <w:rsid w:val="2B1016E7"/>
    <w:rsid w:val="3FE631F2"/>
    <w:rsid w:val="4D124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2021-09-01T07:58:00Z</dcterms:created>
  <dc:creator>Administrator</dc:creator>
  <cp:lastModifiedBy>Administrator</cp:lastModifiedBy>
  <dcterms:modified xsi:type="dcterms:W3CDTF">2021-09-02T01:32:45Z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A3A2D13A015742539FF7D30F035626BF</vt:lpwstr>
  </property>
</Properties>
</file>