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681F" w:rsidRDefault="00DF681F" w:rsidP="00DF681F">
      <w:pPr>
        <w:widowControl/>
        <w:spacing w:line="560" w:lineRule="exact"/>
        <w:jc w:val="left"/>
        <w:rPr>
          <w:rFonts w:eastAsia="黑体"/>
          <w:sz w:val="32"/>
          <w:szCs w:val="32"/>
        </w:rPr>
      </w:pPr>
      <w:r>
        <w:rPr>
          <w:rFonts w:eastAsia="黑体" w:hint="eastAsia"/>
          <w:sz w:val="32"/>
          <w:szCs w:val="32"/>
        </w:rPr>
        <w:t>附件</w:t>
      </w:r>
    </w:p>
    <w:p w:rsidR="00DF681F" w:rsidRDefault="00DF681F" w:rsidP="00DF681F">
      <w:pPr>
        <w:spacing w:line="560" w:lineRule="exact"/>
        <w:jc w:val="left"/>
        <w:rPr>
          <w:rFonts w:eastAsia="黑体"/>
          <w:b/>
          <w:sz w:val="44"/>
          <w:szCs w:val="44"/>
        </w:rPr>
      </w:pPr>
    </w:p>
    <w:p w:rsidR="00DF681F" w:rsidRDefault="00DF681F" w:rsidP="00DF681F">
      <w:pPr>
        <w:spacing w:line="560" w:lineRule="exact"/>
        <w:jc w:val="center"/>
        <w:rPr>
          <w:rFonts w:eastAsia="方正小标宋简体"/>
          <w:sz w:val="44"/>
          <w:szCs w:val="44"/>
        </w:rPr>
      </w:pPr>
      <w:r>
        <w:rPr>
          <w:rFonts w:eastAsia="方正小标宋简体" w:hint="eastAsia"/>
          <w:sz w:val="44"/>
          <w:szCs w:val="44"/>
        </w:rPr>
        <w:t>广西测绘资质复审换证工作实施方案</w:t>
      </w:r>
    </w:p>
    <w:p w:rsidR="00DF681F" w:rsidRDefault="00DF681F" w:rsidP="00DF681F">
      <w:pPr>
        <w:spacing w:line="560" w:lineRule="exact"/>
        <w:rPr>
          <w:rFonts w:eastAsia="仿宋_GB2312"/>
          <w:sz w:val="32"/>
          <w:szCs w:val="32"/>
        </w:rPr>
      </w:pPr>
    </w:p>
    <w:p w:rsidR="00DF681F" w:rsidRDefault="00DF681F" w:rsidP="00DF681F">
      <w:pPr>
        <w:spacing w:line="560" w:lineRule="exact"/>
        <w:ind w:firstLine="645"/>
        <w:rPr>
          <w:rFonts w:eastAsia="仿宋_GB2312"/>
          <w:sz w:val="32"/>
          <w:szCs w:val="32"/>
        </w:rPr>
      </w:pPr>
      <w:r>
        <w:rPr>
          <w:rFonts w:eastAsia="仿宋_GB2312" w:hint="eastAsia"/>
          <w:sz w:val="32"/>
          <w:szCs w:val="32"/>
        </w:rPr>
        <w:t>根据《自然资源部办公厅关于印发测绘资质管理办法和测绘资质分类分</w:t>
      </w:r>
      <w:bookmarkStart w:id="0" w:name="_GoBack"/>
      <w:bookmarkEnd w:id="0"/>
      <w:r>
        <w:rPr>
          <w:rFonts w:eastAsia="仿宋_GB2312" w:hint="eastAsia"/>
          <w:sz w:val="32"/>
          <w:szCs w:val="32"/>
        </w:rPr>
        <w:t>级标准的通知》（自然资办发〔</w:t>
      </w:r>
      <w:r>
        <w:rPr>
          <w:rFonts w:eastAsia="仿宋_GB2312"/>
          <w:sz w:val="32"/>
          <w:szCs w:val="32"/>
        </w:rPr>
        <w:t>2021</w:t>
      </w:r>
      <w:r>
        <w:rPr>
          <w:rFonts w:eastAsia="仿宋_GB2312" w:hint="eastAsia"/>
          <w:sz w:val="32"/>
          <w:szCs w:val="32"/>
        </w:rPr>
        <w:t>〕</w:t>
      </w:r>
      <w:r>
        <w:rPr>
          <w:rFonts w:eastAsia="仿宋_GB2312"/>
          <w:sz w:val="32"/>
          <w:szCs w:val="32"/>
        </w:rPr>
        <w:t>43</w:t>
      </w:r>
      <w:r>
        <w:rPr>
          <w:rFonts w:eastAsia="仿宋_GB2312" w:hint="eastAsia"/>
          <w:sz w:val="32"/>
          <w:szCs w:val="32"/>
        </w:rPr>
        <w:t>号）和《自然资源部办公厅关于开展测绘资质复审换证工作的通知》（自然资办发〔</w:t>
      </w:r>
      <w:r>
        <w:rPr>
          <w:rFonts w:eastAsia="仿宋_GB2312"/>
          <w:sz w:val="32"/>
          <w:szCs w:val="32"/>
        </w:rPr>
        <w:t>2021</w:t>
      </w:r>
      <w:r>
        <w:rPr>
          <w:rFonts w:eastAsia="仿宋_GB2312" w:hint="eastAsia"/>
          <w:sz w:val="32"/>
          <w:szCs w:val="32"/>
        </w:rPr>
        <w:t>〕</w:t>
      </w:r>
      <w:r>
        <w:rPr>
          <w:rFonts w:eastAsia="仿宋_GB2312"/>
          <w:sz w:val="32"/>
          <w:szCs w:val="32"/>
        </w:rPr>
        <w:t>46</w:t>
      </w:r>
      <w:r>
        <w:rPr>
          <w:rFonts w:eastAsia="仿宋_GB2312" w:hint="eastAsia"/>
          <w:sz w:val="32"/>
          <w:szCs w:val="32"/>
        </w:rPr>
        <w:t>号）等文件精神，结合我区实际情况，制定本方案。</w:t>
      </w:r>
    </w:p>
    <w:p w:rsidR="00DF681F" w:rsidRDefault="00DF681F" w:rsidP="00DF681F">
      <w:pPr>
        <w:spacing w:line="560" w:lineRule="exact"/>
        <w:ind w:firstLine="645"/>
        <w:rPr>
          <w:rFonts w:eastAsia="黑体"/>
          <w:sz w:val="32"/>
          <w:szCs w:val="32"/>
        </w:rPr>
      </w:pPr>
      <w:r>
        <w:rPr>
          <w:rFonts w:eastAsia="黑体" w:hint="eastAsia"/>
          <w:sz w:val="32"/>
          <w:szCs w:val="32"/>
        </w:rPr>
        <w:t>一、工作任务</w:t>
      </w:r>
    </w:p>
    <w:p w:rsidR="00DF681F" w:rsidRDefault="00DF681F" w:rsidP="00DF681F">
      <w:pPr>
        <w:spacing w:line="560" w:lineRule="exact"/>
        <w:ind w:firstLine="645"/>
        <w:rPr>
          <w:rFonts w:eastAsia="仿宋_GB2312"/>
          <w:sz w:val="32"/>
          <w:szCs w:val="32"/>
        </w:rPr>
      </w:pPr>
      <w:r>
        <w:rPr>
          <w:rFonts w:eastAsia="仿宋_GB2312"/>
          <w:sz w:val="32"/>
          <w:szCs w:val="32"/>
        </w:rPr>
        <w:t>2021</w:t>
      </w:r>
      <w:r>
        <w:rPr>
          <w:rFonts w:eastAsia="仿宋_GB2312" w:hint="eastAsia"/>
          <w:sz w:val="32"/>
          <w:szCs w:val="32"/>
        </w:rPr>
        <w:t>年</w:t>
      </w:r>
      <w:r>
        <w:rPr>
          <w:rFonts w:eastAsia="仿宋_GB2312"/>
          <w:color w:val="000000"/>
          <w:kern w:val="0"/>
          <w:sz w:val="32"/>
          <w:szCs w:val="32"/>
        </w:rPr>
        <w:t>12</w:t>
      </w:r>
      <w:r>
        <w:rPr>
          <w:rFonts w:eastAsia="仿宋_GB2312" w:hint="eastAsia"/>
          <w:color w:val="000000"/>
          <w:kern w:val="0"/>
          <w:sz w:val="32"/>
          <w:szCs w:val="32"/>
        </w:rPr>
        <w:t>月</w:t>
      </w:r>
      <w:r>
        <w:rPr>
          <w:rFonts w:eastAsia="仿宋_GB2312"/>
          <w:color w:val="000000"/>
          <w:kern w:val="0"/>
          <w:sz w:val="32"/>
          <w:szCs w:val="32"/>
        </w:rPr>
        <w:t>31</w:t>
      </w:r>
      <w:r>
        <w:rPr>
          <w:rFonts w:eastAsia="仿宋_GB2312" w:hint="eastAsia"/>
          <w:color w:val="000000"/>
          <w:kern w:val="0"/>
          <w:sz w:val="32"/>
          <w:szCs w:val="32"/>
        </w:rPr>
        <w:t>日</w:t>
      </w:r>
      <w:r>
        <w:rPr>
          <w:rFonts w:eastAsia="仿宋_GB2312" w:hint="eastAsia"/>
          <w:sz w:val="32"/>
          <w:szCs w:val="32"/>
        </w:rPr>
        <w:t>前，完成全区</w:t>
      </w:r>
      <w:r>
        <w:rPr>
          <w:rFonts w:eastAsia="仿宋_GB2312"/>
          <w:sz w:val="32"/>
          <w:szCs w:val="32"/>
        </w:rPr>
        <w:t>810</w:t>
      </w:r>
      <w:r>
        <w:rPr>
          <w:rFonts w:eastAsia="仿宋_GB2312" w:hint="eastAsia"/>
          <w:sz w:val="32"/>
          <w:szCs w:val="32"/>
        </w:rPr>
        <w:t>家甲、乙、丙、丁级测绘单位的复审换证工作任务。</w:t>
      </w:r>
    </w:p>
    <w:p w:rsidR="00DF681F" w:rsidRDefault="00DF681F" w:rsidP="00DF681F">
      <w:pPr>
        <w:spacing w:line="560" w:lineRule="exact"/>
        <w:ind w:firstLine="645"/>
        <w:rPr>
          <w:rFonts w:eastAsia="仿宋_GB2312"/>
          <w:sz w:val="32"/>
          <w:szCs w:val="32"/>
        </w:rPr>
      </w:pPr>
      <w:r>
        <w:rPr>
          <w:rFonts w:eastAsia="仿宋_GB2312" w:hint="eastAsia"/>
          <w:sz w:val="32"/>
          <w:szCs w:val="32"/>
        </w:rPr>
        <w:t>复审换证采取分批申请、集中审查形式开展。</w:t>
      </w:r>
    </w:p>
    <w:p w:rsidR="00DF681F" w:rsidRDefault="00DF681F" w:rsidP="00DF681F">
      <w:pPr>
        <w:spacing w:line="560" w:lineRule="exact"/>
        <w:ind w:firstLine="645"/>
        <w:rPr>
          <w:rFonts w:eastAsia="黑体"/>
          <w:sz w:val="32"/>
          <w:szCs w:val="32"/>
        </w:rPr>
      </w:pPr>
      <w:r>
        <w:rPr>
          <w:rFonts w:eastAsia="黑体" w:hint="eastAsia"/>
          <w:sz w:val="32"/>
          <w:szCs w:val="32"/>
        </w:rPr>
        <w:t>二、审查依据和要求</w:t>
      </w:r>
    </w:p>
    <w:p w:rsidR="00DF681F" w:rsidRDefault="00DF681F" w:rsidP="00DF681F">
      <w:pPr>
        <w:spacing w:line="560" w:lineRule="exact"/>
        <w:ind w:firstLine="645"/>
        <w:rPr>
          <w:rFonts w:eastAsia="楷体_GB2312"/>
          <w:b/>
          <w:sz w:val="32"/>
          <w:szCs w:val="32"/>
        </w:rPr>
      </w:pPr>
      <w:r>
        <w:rPr>
          <w:rFonts w:eastAsia="楷体_GB2312" w:hint="eastAsia"/>
          <w:b/>
          <w:sz w:val="32"/>
          <w:szCs w:val="32"/>
        </w:rPr>
        <w:t>（一）审查依据。</w:t>
      </w:r>
    </w:p>
    <w:p w:rsidR="00DF681F" w:rsidRDefault="00DF681F" w:rsidP="00DF681F">
      <w:pPr>
        <w:spacing w:line="560" w:lineRule="exact"/>
        <w:ind w:firstLine="645"/>
        <w:rPr>
          <w:rFonts w:eastAsia="仿宋_GB2312"/>
          <w:sz w:val="32"/>
          <w:szCs w:val="32"/>
        </w:rPr>
      </w:pPr>
      <w:r>
        <w:rPr>
          <w:rFonts w:eastAsia="仿宋_GB2312"/>
          <w:sz w:val="32"/>
          <w:szCs w:val="32"/>
        </w:rPr>
        <w:t>1.</w:t>
      </w:r>
      <w:r>
        <w:rPr>
          <w:rFonts w:eastAsia="仿宋_GB2312" w:hint="eastAsia"/>
          <w:sz w:val="32"/>
          <w:szCs w:val="32"/>
        </w:rPr>
        <w:t>《测绘资质管理办法和测绘资质分类分级标准》《全国测绘资质专业标准审查实施细则》。</w:t>
      </w:r>
    </w:p>
    <w:p w:rsidR="00DF681F" w:rsidRDefault="00DF681F" w:rsidP="00DF681F">
      <w:pPr>
        <w:spacing w:line="560" w:lineRule="exact"/>
        <w:ind w:firstLine="645"/>
        <w:rPr>
          <w:rFonts w:eastAsia="仿宋_GB2312"/>
          <w:sz w:val="32"/>
          <w:szCs w:val="32"/>
        </w:rPr>
      </w:pPr>
      <w:r>
        <w:rPr>
          <w:rFonts w:eastAsia="仿宋_GB2312"/>
          <w:sz w:val="32"/>
          <w:szCs w:val="32"/>
        </w:rPr>
        <w:t>2.</w:t>
      </w:r>
      <w:r>
        <w:rPr>
          <w:rFonts w:eastAsia="仿宋_GB2312" w:hint="eastAsia"/>
          <w:sz w:val="32"/>
          <w:szCs w:val="32"/>
        </w:rPr>
        <w:t>《自然资源部办公厅关于开展测绘资质复审换证工作的通知》。</w:t>
      </w:r>
    </w:p>
    <w:p w:rsidR="00DF681F" w:rsidRDefault="00DF681F" w:rsidP="00DF681F">
      <w:pPr>
        <w:spacing w:line="560" w:lineRule="exact"/>
        <w:ind w:firstLine="645"/>
        <w:rPr>
          <w:rFonts w:eastAsia="楷体_GB2312"/>
          <w:b/>
          <w:sz w:val="32"/>
          <w:szCs w:val="32"/>
        </w:rPr>
      </w:pPr>
      <w:r>
        <w:rPr>
          <w:rFonts w:eastAsia="楷体_GB2312" w:hint="eastAsia"/>
          <w:b/>
          <w:sz w:val="32"/>
          <w:szCs w:val="32"/>
        </w:rPr>
        <w:t>（二）审批流程</w:t>
      </w:r>
      <w:r>
        <w:rPr>
          <w:rFonts w:eastAsia="楷体_GB2312"/>
          <w:b/>
          <w:sz w:val="32"/>
          <w:szCs w:val="32"/>
        </w:rPr>
        <w:t>.</w:t>
      </w:r>
    </w:p>
    <w:p w:rsidR="00DF681F" w:rsidRDefault="00DF681F" w:rsidP="00DF681F">
      <w:pPr>
        <w:spacing w:line="560" w:lineRule="exact"/>
        <w:ind w:firstLine="645"/>
        <w:rPr>
          <w:rFonts w:eastAsia="仿宋_GB2312"/>
          <w:sz w:val="32"/>
          <w:szCs w:val="32"/>
        </w:rPr>
      </w:pPr>
      <w:r>
        <w:rPr>
          <w:rFonts w:eastAsia="仿宋_GB2312" w:hint="eastAsia"/>
          <w:sz w:val="32"/>
          <w:szCs w:val="32"/>
        </w:rPr>
        <w:t>复审换证申请材料的申报（同时需报送纸质材料）和审查在全国测绘资质管理信息系统内进行，审查执行一次告知制度，允许测绘单位补正一次，补正后仍审查不通过的，不予受理。初审通过后，由政务窗口工作人员在政务一体化平</w:t>
      </w:r>
      <w:r>
        <w:rPr>
          <w:rFonts w:eastAsia="仿宋_GB2312" w:hint="eastAsia"/>
          <w:sz w:val="32"/>
          <w:szCs w:val="32"/>
        </w:rPr>
        <w:lastRenderedPageBreak/>
        <w:t>台受理，按批量</w:t>
      </w:r>
      <w:proofErr w:type="gramStart"/>
      <w:r>
        <w:rPr>
          <w:rFonts w:eastAsia="仿宋_GB2312" w:hint="eastAsia"/>
          <w:sz w:val="32"/>
          <w:szCs w:val="32"/>
        </w:rPr>
        <w:t>受理走厅</w:t>
      </w:r>
      <w:proofErr w:type="gramEnd"/>
      <w:r>
        <w:rPr>
          <w:rFonts w:eastAsia="仿宋_GB2312"/>
          <w:sz w:val="32"/>
          <w:szCs w:val="32"/>
        </w:rPr>
        <w:t>OA</w:t>
      </w:r>
      <w:r>
        <w:rPr>
          <w:rFonts w:eastAsia="仿宋_GB2312" w:hint="eastAsia"/>
          <w:sz w:val="32"/>
          <w:szCs w:val="32"/>
        </w:rPr>
        <w:t>系统的审批流程。审批流程如下：</w:t>
      </w:r>
    </w:p>
    <w:p w:rsidR="00DF681F" w:rsidRDefault="00DF681F" w:rsidP="00DF681F">
      <w:pPr>
        <w:ind w:firstLineChars="221" w:firstLine="464"/>
        <w:rPr>
          <w:rFonts w:eastAsia="仿宋_GB2312"/>
          <w:sz w:val="32"/>
          <w:szCs w:val="32"/>
        </w:rPr>
      </w:pPr>
      <w:r>
        <w:rPr>
          <w:noProof/>
        </w:rPr>
        <mc:AlternateContent>
          <mc:Choice Requires="wpg">
            <w:drawing>
              <wp:anchor distT="0" distB="0" distL="114300" distR="114300" simplePos="0" relativeHeight="251658240" behindDoc="0" locked="0" layoutInCell="1" allowOverlap="1" wp14:anchorId="770AE042" wp14:editId="774A3FAE">
                <wp:simplePos x="0" y="0"/>
                <wp:positionH relativeFrom="column">
                  <wp:posOffset>-28575</wp:posOffset>
                </wp:positionH>
                <wp:positionV relativeFrom="paragraph">
                  <wp:posOffset>125730</wp:posOffset>
                </wp:positionV>
                <wp:extent cx="5457825" cy="1552575"/>
                <wp:effectExtent l="0" t="0" r="28575" b="28575"/>
                <wp:wrapNone/>
                <wp:docPr id="4" name="组合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57825" cy="1552575"/>
                          <a:chOff x="0" y="0"/>
                          <a:chExt cx="5457825" cy="1552575"/>
                        </a:xfrm>
                      </wpg:grpSpPr>
                      <wps:wsp>
                        <wps:cNvPr id="5" name="文本框 21"/>
                        <wps:cNvSpPr txBox="1">
                          <a:spLocks noChangeArrowheads="1"/>
                        </wps:cNvSpPr>
                        <wps:spPr bwMode="auto">
                          <a:xfrm>
                            <a:off x="1257300" y="0"/>
                            <a:ext cx="333375" cy="561975"/>
                          </a:xfrm>
                          <a:prstGeom prst="rect">
                            <a:avLst/>
                          </a:prstGeom>
                          <a:solidFill>
                            <a:srgbClr val="FFFFFF"/>
                          </a:solidFill>
                          <a:ln w="9525">
                            <a:solidFill>
                              <a:sysClr val="window" lastClr="FFFFFF"/>
                            </a:solidFill>
                            <a:miter lim="800000"/>
                            <a:headEnd/>
                            <a:tailEnd/>
                          </a:ln>
                        </wps:spPr>
                        <wps:txbx>
                          <w:txbxContent>
                            <w:p w:rsidR="00DF681F" w:rsidRDefault="00DF681F" w:rsidP="00DF681F">
                              <w:pPr>
                                <w:spacing w:line="240" w:lineRule="exact"/>
                                <w:rPr>
                                  <w:rFonts w:ascii="仿宋_GB2312" w:eastAsia="仿宋_GB2312"/>
                                </w:rPr>
                              </w:pPr>
                              <w:r>
                                <w:rPr>
                                  <w:rFonts w:ascii="仿宋_GB2312" w:eastAsia="仿宋_GB2312" w:hint="eastAsia"/>
                                </w:rPr>
                                <w:t>通过</w:t>
                              </w:r>
                            </w:p>
                          </w:txbxContent>
                        </wps:txbx>
                        <wps:bodyPr rot="0" vert="horz" wrap="square" lIns="91440" tIns="45720" rIns="91440" bIns="45720" anchor="t" anchorCtr="0">
                          <a:noAutofit/>
                        </wps:bodyPr>
                      </wps:wsp>
                      <wps:wsp>
                        <wps:cNvPr id="6" name="文本框 240"/>
                        <wps:cNvSpPr txBox="1">
                          <a:spLocks noChangeArrowheads="1"/>
                        </wps:cNvSpPr>
                        <wps:spPr bwMode="auto">
                          <a:xfrm>
                            <a:off x="4133850" y="723900"/>
                            <a:ext cx="648335" cy="276860"/>
                          </a:xfrm>
                          <a:prstGeom prst="rect">
                            <a:avLst/>
                          </a:prstGeom>
                          <a:solidFill>
                            <a:srgbClr val="FFFFFF"/>
                          </a:solidFill>
                          <a:ln w="9525">
                            <a:solidFill>
                              <a:sysClr val="window" lastClr="FFFFFF"/>
                            </a:solidFill>
                            <a:miter lim="800000"/>
                            <a:headEnd/>
                            <a:tailEnd/>
                          </a:ln>
                        </wps:spPr>
                        <wps:txbx>
                          <w:txbxContent>
                            <w:p w:rsidR="00DF681F" w:rsidRDefault="00DF681F" w:rsidP="00DF681F">
                              <w:pPr>
                                <w:rPr>
                                  <w:rFonts w:ascii="仿宋_GB2312" w:eastAsia="仿宋_GB2312"/>
                                </w:rPr>
                              </w:pPr>
                              <w:r>
                                <w:rPr>
                                  <w:rFonts w:ascii="仿宋_GB2312" w:eastAsia="仿宋_GB2312" w:hint="eastAsia"/>
                                </w:rPr>
                                <w:t>不许可</w:t>
                              </w:r>
                            </w:p>
                          </w:txbxContent>
                        </wps:txbx>
                        <wps:bodyPr rot="0" vert="horz" wrap="square" lIns="91440" tIns="45720" rIns="91440" bIns="45720" anchor="t" anchorCtr="0">
                          <a:noAutofit/>
                        </wps:bodyPr>
                      </wps:wsp>
                      <wps:wsp>
                        <wps:cNvPr id="7" name="文本框 239"/>
                        <wps:cNvSpPr txBox="1">
                          <a:spLocks noChangeArrowheads="1"/>
                        </wps:cNvSpPr>
                        <wps:spPr bwMode="auto">
                          <a:xfrm>
                            <a:off x="4467225" y="19050"/>
                            <a:ext cx="333375" cy="438150"/>
                          </a:xfrm>
                          <a:prstGeom prst="rect">
                            <a:avLst/>
                          </a:prstGeom>
                          <a:solidFill>
                            <a:srgbClr val="FFFFFF"/>
                          </a:solidFill>
                          <a:ln w="9525">
                            <a:solidFill>
                              <a:sysClr val="window" lastClr="FFFFFF"/>
                            </a:solidFill>
                            <a:miter lim="800000"/>
                            <a:headEnd/>
                            <a:tailEnd/>
                          </a:ln>
                        </wps:spPr>
                        <wps:txbx>
                          <w:txbxContent>
                            <w:p w:rsidR="00DF681F" w:rsidRDefault="00DF681F" w:rsidP="00DF681F">
                              <w:pPr>
                                <w:spacing w:line="240" w:lineRule="exact"/>
                                <w:rPr>
                                  <w:rFonts w:ascii="仿宋_GB2312" w:eastAsia="仿宋_GB2312"/>
                                </w:rPr>
                              </w:pPr>
                              <w:r>
                                <w:rPr>
                                  <w:rFonts w:ascii="仿宋_GB2312" w:eastAsia="仿宋_GB2312" w:hint="eastAsia"/>
                                </w:rPr>
                                <w:t>许可</w:t>
                              </w:r>
                            </w:p>
                          </w:txbxContent>
                        </wps:txbx>
                        <wps:bodyPr rot="0" vert="horz" wrap="square" lIns="91440" tIns="45720" rIns="91440" bIns="45720" anchor="t" anchorCtr="0">
                          <a:noAutofit/>
                        </wps:bodyPr>
                      </wps:wsp>
                      <wps:wsp>
                        <wps:cNvPr id="8" name="文本框 2"/>
                        <wps:cNvSpPr txBox="1">
                          <a:spLocks noChangeArrowheads="1"/>
                        </wps:cNvSpPr>
                        <wps:spPr bwMode="auto">
                          <a:xfrm>
                            <a:off x="0" y="190500"/>
                            <a:ext cx="478155" cy="400050"/>
                          </a:xfrm>
                          <a:prstGeom prst="rect">
                            <a:avLst/>
                          </a:prstGeom>
                          <a:solidFill>
                            <a:srgbClr val="FFFFFF"/>
                          </a:solidFill>
                          <a:ln w="9525">
                            <a:solidFill>
                              <a:srgbClr val="000000"/>
                            </a:solidFill>
                            <a:miter lim="800000"/>
                            <a:headEnd/>
                            <a:tailEnd/>
                          </a:ln>
                        </wps:spPr>
                        <wps:txbx>
                          <w:txbxContent>
                            <w:p w:rsidR="00DF681F" w:rsidRDefault="00DF681F" w:rsidP="00DF681F">
                              <w:pPr>
                                <w:rPr>
                                  <w:rFonts w:ascii="仿宋_GB2312" w:eastAsia="仿宋_GB2312"/>
                                </w:rPr>
                              </w:pPr>
                              <w:r>
                                <w:rPr>
                                  <w:rFonts w:ascii="仿宋_GB2312" w:eastAsia="仿宋_GB2312" w:hint="eastAsia"/>
                                </w:rPr>
                                <w:t>申请</w:t>
                              </w:r>
                            </w:p>
                          </w:txbxContent>
                        </wps:txbx>
                        <wps:bodyPr rot="0" vert="horz" wrap="square" lIns="91440" tIns="45720" rIns="91440" bIns="45720" anchor="ctr" anchorCtr="0">
                          <a:noAutofit/>
                        </wps:bodyPr>
                      </wps:wsp>
                      <wps:wsp>
                        <wps:cNvPr id="9" name="文本框 25"/>
                        <wps:cNvSpPr txBox="1">
                          <a:spLocks noChangeArrowheads="1"/>
                        </wps:cNvSpPr>
                        <wps:spPr bwMode="auto">
                          <a:xfrm>
                            <a:off x="1343025" y="752475"/>
                            <a:ext cx="942975" cy="276860"/>
                          </a:xfrm>
                          <a:prstGeom prst="rect">
                            <a:avLst/>
                          </a:prstGeom>
                          <a:solidFill>
                            <a:srgbClr val="FFFFFF"/>
                          </a:solidFill>
                          <a:ln w="9525">
                            <a:solidFill>
                              <a:sysClr val="window" lastClr="FFFFFF"/>
                            </a:solidFill>
                            <a:miter lim="800000"/>
                            <a:headEnd/>
                            <a:tailEnd/>
                          </a:ln>
                        </wps:spPr>
                        <wps:txbx>
                          <w:txbxContent>
                            <w:p w:rsidR="00DF681F" w:rsidRDefault="00DF681F" w:rsidP="00DF681F">
                              <w:pPr>
                                <w:rPr>
                                  <w:rFonts w:ascii="仿宋_GB2312" w:eastAsia="仿宋_GB2312"/>
                                </w:rPr>
                              </w:pPr>
                              <w:r>
                                <w:rPr>
                                  <w:rFonts w:ascii="仿宋_GB2312" w:eastAsia="仿宋_GB2312" w:hint="eastAsia"/>
                                </w:rPr>
                                <w:t>材料不齐全</w:t>
                              </w:r>
                            </w:p>
                          </w:txbxContent>
                        </wps:txbx>
                        <wps:bodyPr rot="0" vert="horz" wrap="square" lIns="91440" tIns="45720" rIns="91440" bIns="45720" anchor="t" anchorCtr="0">
                          <a:noAutofit/>
                        </wps:bodyPr>
                      </wps:wsp>
                      <wps:wsp>
                        <wps:cNvPr id="10" name="直接箭头连接符 9"/>
                        <wps:cNvCnPr/>
                        <wps:spPr>
                          <a:xfrm>
                            <a:off x="485775" y="381000"/>
                            <a:ext cx="321945" cy="0"/>
                          </a:xfrm>
                          <a:prstGeom prst="straightConnector1">
                            <a:avLst/>
                          </a:prstGeom>
                          <a:noFill/>
                          <a:ln w="9525" cap="flat" cmpd="sng" algn="ctr">
                            <a:solidFill>
                              <a:sysClr val="windowText" lastClr="000000"/>
                            </a:solidFill>
                            <a:prstDash val="solid"/>
                            <a:tailEnd type="triangle"/>
                          </a:ln>
                          <a:effectLst/>
                        </wps:spPr>
                        <wps:bodyPr/>
                      </wps:wsp>
                      <wps:wsp>
                        <wps:cNvPr id="11" name="直接箭头连接符 10"/>
                        <wps:cNvCnPr/>
                        <wps:spPr>
                          <a:xfrm>
                            <a:off x="1266825" y="371475"/>
                            <a:ext cx="321945" cy="0"/>
                          </a:xfrm>
                          <a:prstGeom prst="straightConnector1">
                            <a:avLst/>
                          </a:prstGeom>
                          <a:noFill/>
                          <a:ln w="9525" cap="flat" cmpd="sng" algn="ctr">
                            <a:solidFill>
                              <a:sysClr val="windowText" lastClr="000000"/>
                            </a:solidFill>
                            <a:prstDash val="solid"/>
                            <a:tailEnd type="triangle"/>
                          </a:ln>
                          <a:effectLst/>
                        </wps:spPr>
                        <wps:bodyPr/>
                      </wps:wsp>
                      <wps:wsp>
                        <wps:cNvPr id="12" name="文本框 2"/>
                        <wps:cNvSpPr txBox="1">
                          <a:spLocks noChangeArrowheads="1"/>
                        </wps:cNvSpPr>
                        <wps:spPr bwMode="auto">
                          <a:xfrm>
                            <a:off x="1590675" y="180975"/>
                            <a:ext cx="478155" cy="400050"/>
                          </a:xfrm>
                          <a:prstGeom prst="rect">
                            <a:avLst/>
                          </a:prstGeom>
                          <a:solidFill>
                            <a:srgbClr val="FFFFFF"/>
                          </a:solidFill>
                          <a:ln w="9525">
                            <a:solidFill>
                              <a:srgbClr val="000000"/>
                            </a:solidFill>
                            <a:miter lim="800000"/>
                            <a:headEnd/>
                            <a:tailEnd/>
                          </a:ln>
                        </wps:spPr>
                        <wps:txbx>
                          <w:txbxContent>
                            <w:p w:rsidR="00DF681F" w:rsidRDefault="00DF681F" w:rsidP="00DF681F">
                              <w:pPr>
                                <w:rPr>
                                  <w:rFonts w:ascii="仿宋_GB2312" w:eastAsia="仿宋_GB2312"/>
                                </w:rPr>
                              </w:pPr>
                              <w:r>
                                <w:rPr>
                                  <w:rFonts w:ascii="仿宋_GB2312" w:eastAsia="仿宋_GB2312" w:hint="eastAsia"/>
                                </w:rPr>
                                <w:t>受理</w:t>
                              </w:r>
                            </w:p>
                          </w:txbxContent>
                        </wps:txbx>
                        <wps:bodyPr rot="0" vert="horz" wrap="square" lIns="91440" tIns="45720" rIns="91440" bIns="45720" anchor="ctr" anchorCtr="0">
                          <a:noAutofit/>
                        </wps:bodyPr>
                      </wps:wsp>
                      <wps:wsp>
                        <wps:cNvPr id="13" name="直接箭头连接符 12"/>
                        <wps:cNvCnPr/>
                        <wps:spPr>
                          <a:xfrm>
                            <a:off x="2066925" y="361950"/>
                            <a:ext cx="321945" cy="0"/>
                          </a:xfrm>
                          <a:prstGeom prst="straightConnector1">
                            <a:avLst/>
                          </a:prstGeom>
                          <a:noFill/>
                          <a:ln w="9525" cap="flat" cmpd="sng" algn="ctr">
                            <a:solidFill>
                              <a:sysClr val="windowText" lastClr="000000"/>
                            </a:solidFill>
                            <a:prstDash val="solid"/>
                            <a:tailEnd type="triangle"/>
                          </a:ln>
                          <a:effectLst/>
                        </wps:spPr>
                        <wps:bodyPr/>
                      </wps:wsp>
                      <wps:wsp>
                        <wps:cNvPr id="14" name="文本框 2"/>
                        <wps:cNvSpPr txBox="1">
                          <a:spLocks noChangeArrowheads="1"/>
                        </wps:cNvSpPr>
                        <wps:spPr bwMode="auto">
                          <a:xfrm>
                            <a:off x="2381250" y="180975"/>
                            <a:ext cx="478155" cy="400050"/>
                          </a:xfrm>
                          <a:prstGeom prst="rect">
                            <a:avLst/>
                          </a:prstGeom>
                          <a:solidFill>
                            <a:srgbClr val="FFFFFF"/>
                          </a:solidFill>
                          <a:ln w="9525">
                            <a:solidFill>
                              <a:srgbClr val="000000"/>
                            </a:solidFill>
                            <a:miter lim="800000"/>
                            <a:headEnd/>
                            <a:tailEnd/>
                          </a:ln>
                        </wps:spPr>
                        <wps:txbx>
                          <w:txbxContent>
                            <w:p w:rsidR="00DF681F" w:rsidRDefault="00DF681F" w:rsidP="00DF681F">
                              <w:pPr>
                                <w:rPr>
                                  <w:rFonts w:ascii="仿宋_GB2312" w:eastAsia="仿宋_GB2312"/>
                                </w:rPr>
                              </w:pPr>
                              <w:r>
                                <w:rPr>
                                  <w:rFonts w:ascii="仿宋_GB2312" w:eastAsia="仿宋_GB2312" w:hint="eastAsia"/>
                                </w:rPr>
                                <w:t>审查</w:t>
                              </w:r>
                            </w:p>
                          </w:txbxContent>
                        </wps:txbx>
                        <wps:bodyPr rot="0" vert="horz" wrap="square" lIns="91440" tIns="45720" rIns="91440" bIns="45720" anchor="ctr" anchorCtr="0">
                          <a:noAutofit/>
                        </wps:bodyPr>
                      </wps:wsp>
                      <wps:wsp>
                        <wps:cNvPr id="15" name="直接箭头连接符 14"/>
                        <wps:cNvCnPr/>
                        <wps:spPr>
                          <a:xfrm>
                            <a:off x="2867025" y="381000"/>
                            <a:ext cx="321945" cy="0"/>
                          </a:xfrm>
                          <a:prstGeom prst="straightConnector1">
                            <a:avLst/>
                          </a:prstGeom>
                          <a:noFill/>
                          <a:ln w="9525" cap="flat" cmpd="sng" algn="ctr">
                            <a:solidFill>
                              <a:sysClr val="windowText" lastClr="000000"/>
                            </a:solidFill>
                            <a:prstDash val="solid"/>
                            <a:tailEnd type="triangle"/>
                          </a:ln>
                          <a:effectLst/>
                        </wps:spPr>
                        <wps:bodyPr/>
                      </wps:wsp>
                      <wps:wsp>
                        <wps:cNvPr id="16" name="文本框 2"/>
                        <wps:cNvSpPr txBox="1">
                          <a:spLocks noChangeArrowheads="1"/>
                        </wps:cNvSpPr>
                        <wps:spPr bwMode="auto">
                          <a:xfrm>
                            <a:off x="3181350" y="200025"/>
                            <a:ext cx="478155" cy="400050"/>
                          </a:xfrm>
                          <a:prstGeom prst="rect">
                            <a:avLst/>
                          </a:prstGeom>
                          <a:solidFill>
                            <a:srgbClr val="FFFFFF"/>
                          </a:solidFill>
                          <a:ln w="9525">
                            <a:solidFill>
                              <a:srgbClr val="000000"/>
                            </a:solidFill>
                            <a:miter lim="800000"/>
                            <a:headEnd/>
                            <a:tailEnd/>
                          </a:ln>
                        </wps:spPr>
                        <wps:txbx>
                          <w:txbxContent>
                            <w:p w:rsidR="00DF681F" w:rsidRDefault="00DF681F" w:rsidP="00DF681F">
                              <w:pPr>
                                <w:rPr>
                                  <w:rFonts w:ascii="仿宋_GB2312" w:eastAsia="仿宋_GB2312"/>
                                </w:rPr>
                              </w:pPr>
                              <w:r>
                                <w:rPr>
                                  <w:rFonts w:ascii="仿宋_GB2312" w:eastAsia="仿宋_GB2312" w:hint="eastAsia"/>
                                </w:rPr>
                                <w:t>审核</w:t>
                              </w:r>
                            </w:p>
                          </w:txbxContent>
                        </wps:txbx>
                        <wps:bodyPr rot="0" vert="horz" wrap="square" lIns="91440" tIns="45720" rIns="91440" bIns="45720" anchor="ctr" anchorCtr="0">
                          <a:noAutofit/>
                        </wps:bodyPr>
                      </wps:wsp>
                      <wps:wsp>
                        <wps:cNvPr id="17" name="直接箭头连接符 16"/>
                        <wps:cNvCnPr/>
                        <wps:spPr>
                          <a:xfrm>
                            <a:off x="3667125" y="381000"/>
                            <a:ext cx="321945" cy="0"/>
                          </a:xfrm>
                          <a:prstGeom prst="straightConnector1">
                            <a:avLst/>
                          </a:prstGeom>
                          <a:noFill/>
                          <a:ln w="9525" cap="flat" cmpd="sng" algn="ctr">
                            <a:solidFill>
                              <a:sysClr val="windowText" lastClr="000000"/>
                            </a:solidFill>
                            <a:prstDash val="solid"/>
                            <a:tailEnd type="triangle"/>
                          </a:ln>
                          <a:effectLst/>
                        </wps:spPr>
                        <wps:bodyPr/>
                      </wps:wsp>
                      <wps:wsp>
                        <wps:cNvPr id="18" name="文本框 2"/>
                        <wps:cNvSpPr txBox="1">
                          <a:spLocks noChangeArrowheads="1"/>
                        </wps:cNvSpPr>
                        <wps:spPr bwMode="auto">
                          <a:xfrm>
                            <a:off x="3981450" y="200025"/>
                            <a:ext cx="478155" cy="400050"/>
                          </a:xfrm>
                          <a:prstGeom prst="rect">
                            <a:avLst/>
                          </a:prstGeom>
                          <a:solidFill>
                            <a:srgbClr val="FFFFFF"/>
                          </a:solidFill>
                          <a:ln w="9525">
                            <a:solidFill>
                              <a:srgbClr val="000000"/>
                            </a:solidFill>
                            <a:miter lim="800000"/>
                            <a:headEnd/>
                            <a:tailEnd/>
                          </a:ln>
                        </wps:spPr>
                        <wps:txbx>
                          <w:txbxContent>
                            <w:p w:rsidR="00DF681F" w:rsidRDefault="00DF681F" w:rsidP="00DF681F">
                              <w:pPr>
                                <w:rPr>
                                  <w:rFonts w:ascii="仿宋_GB2312" w:eastAsia="仿宋_GB2312"/>
                                </w:rPr>
                              </w:pPr>
                              <w:r>
                                <w:rPr>
                                  <w:rFonts w:ascii="仿宋_GB2312" w:eastAsia="仿宋_GB2312" w:hint="eastAsia"/>
                                </w:rPr>
                                <w:t>签批</w:t>
                              </w:r>
                            </w:p>
                          </w:txbxContent>
                        </wps:txbx>
                        <wps:bodyPr rot="0" vert="horz" wrap="square" lIns="91440" tIns="45720" rIns="91440" bIns="45720" anchor="ctr" anchorCtr="0">
                          <a:noAutofit/>
                        </wps:bodyPr>
                      </wps:wsp>
                      <wps:wsp>
                        <wps:cNvPr id="19" name="直接箭头连接符 18"/>
                        <wps:cNvCnPr/>
                        <wps:spPr>
                          <a:xfrm>
                            <a:off x="4467225" y="400050"/>
                            <a:ext cx="321945" cy="0"/>
                          </a:xfrm>
                          <a:prstGeom prst="straightConnector1">
                            <a:avLst/>
                          </a:prstGeom>
                          <a:noFill/>
                          <a:ln w="9525" cap="flat" cmpd="sng" algn="ctr">
                            <a:solidFill>
                              <a:sysClr val="windowText" lastClr="000000"/>
                            </a:solidFill>
                            <a:prstDash val="solid"/>
                            <a:tailEnd type="triangle"/>
                          </a:ln>
                          <a:effectLst/>
                        </wps:spPr>
                        <wps:bodyPr/>
                      </wps:wsp>
                      <wps:wsp>
                        <wps:cNvPr id="20" name="文本框 2"/>
                        <wps:cNvSpPr txBox="1">
                          <a:spLocks noChangeArrowheads="1"/>
                        </wps:cNvSpPr>
                        <wps:spPr bwMode="auto">
                          <a:xfrm>
                            <a:off x="4781550" y="219075"/>
                            <a:ext cx="676275" cy="400050"/>
                          </a:xfrm>
                          <a:prstGeom prst="rect">
                            <a:avLst/>
                          </a:prstGeom>
                          <a:solidFill>
                            <a:srgbClr val="FFFFFF"/>
                          </a:solidFill>
                          <a:ln w="9525">
                            <a:solidFill>
                              <a:srgbClr val="000000"/>
                            </a:solidFill>
                            <a:miter lim="800000"/>
                            <a:headEnd/>
                            <a:tailEnd/>
                          </a:ln>
                        </wps:spPr>
                        <wps:txbx>
                          <w:txbxContent>
                            <w:p w:rsidR="00DF681F" w:rsidRDefault="00DF681F" w:rsidP="00DF681F">
                              <w:pPr>
                                <w:spacing w:line="240" w:lineRule="exact"/>
                                <w:rPr>
                                  <w:rFonts w:ascii="仿宋_GB2312" w:eastAsia="仿宋_GB2312"/>
                                </w:rPr>
                              </w:pPr>
                              <w:r>
                                <w:rPr>
                                  <w:rFonts w:ascii="仿宋_GB2312" w:eastAsia="仿宋_GB2312" w:hint="eastAsia"/>
                                </w:rPr>
                                <w:t>公开、出证、归档</w:t>
                              </w:r>
                            </w:p>
                          </w:txbxContent>
                        </wps:txbx>
                        <wps:bodyPr rot="0" vert="horz" wrap="square" lIns="91440" tIns="45720" rIns="91440" bIns="45720" anchor="ctr" anchorCtr="0">
                          <a:noAutofit/>
                        </wps:bodyPr>
                      </wps:wsp>
                      <wps:wsp>
                        <wps:cNvPr id="21" name="文本框 2"/>
                        <wps:cNvSpPr txBox="1">
                          <a:spLocks noChangeArrowheads="1"/>
                        </wps:cNvSpPr>
                        <wps:spPr bwMode="auto">
                          <a:xfrm>
                            <a:off x="762000" y="1057275"/>
                            <a:ext cx="523875" cy="400050"/>
                          </a:xfrm>
                          <a:prstGeom prst="rect">
                            <a:avLst/>
                          </a:prstGeom>
                          <a:solidFill>
                            <a:srgbClr val="FFFFFF"/>
                          </a:solidFill>
                          <a:ln w="9525">
                            <a:solidFill>
                              <a:srgbClr val="000000"/>
                            </a:solidFill>
                            <a:miter lim="800000"/>
                            <a:headEnd/>
                            <a:tailEnd/>
                          </a:ln>
                        </wps:spPr>
                        <wps:txbx>
                          <w:txbxContent>
                            <w:p w:rsidR="00DF681F" w:rsidRDefault="00DF681F" w:rsidP="00DF681F">
                              <w:pPr>
                                <w:spacing w:line="240" w:lineRule="exact"/>
                                <w:rPr>
                                  <w:rFonts w:ascii="仿宋_GB2312" w:eastAsia="仿宋_GB2312"/>
                                </w:rPr>
                              </w:pPr>
                              <w:r>
                                <w:rPr>
                                  <w:rFonts w:ascii="仿宋_GB2312" w:eastAsia="仿宋_GB2312" w:hint="eastAsia"/>
                                </w:rPr>
                                <w:t>一次补正</w:t>
                              </w:r>
                            </w:p>
                          </w:txbxContent>
                        </wps:txbx>
                        <wps:bodyPr rot="0" vert="horz" wrap="square" lIns="91440" tIns="45720" rIns="91440" bIns="45720" anchor="ctr" anchorCtr="0">
                          <a:noAutofit/>
                        </wps:bodyPr>
                      </wps:wsp>
                      <wps:wsp>
                        <wps:cNvPr id="22" name="文本框 2"/>
                        <wps:cNvSpPr txBox="1">
                          <a:spLocks noChangeArrowheads="1"/>
                        </wps:cNvSpPr>
                        <wps:spPr bwMode="auto">
                          <a:xfrm>
                            <a:off x="1590675" y="1057275"/>
                            <a:ext cx="600075" cy="400050"/>
                          </a:xfrm>
                          <a:prstGeom prst="rect">
                            <a:avLst/>
                          </a:prstGeom>
                          <a:solidFill>
                            <a:srgbClr val="FFFFFF"/>
                          </a:solidFill>
                          <a:ln w="9525">
                            <a:solidFill>
                              <a:srgbClr val="000000"/>
                            </a:solidFill>
                            <a:miter lim="800000"/>
                            <a:headEnd/>
                            <a:tailEnd/>
                          </a:ln>
                        </wps:spPr>
                        <wps:txbx>
                          <w:txbxContent>
                            <w:p w:rsidR="00DF681F" w:rsidRDefault="00DF681F" w:rsidP="00DF681F">
                              <w:pPr>
                                <w:rPr>
                                  <w:rFonts w:ascii="仿宋_GB2312" w:eastAsia="仿宋_GB2312"/>
                                </w:rPr>
                              </w:pPr>
                              <w:r>
                                <w:rPr>
                                  <w:rFonts w:ascii="仿宋_GB2312" w:eastAsia="仿宋_GB2312" w:hint="eastAsia"/>
                                </w:rPr>
                                <w:t>不受理</w:t>
                              </w:r>
                            </w:p>
                          </w:txbxContent>
                        </wps:txbx>
                        <wps:bodyPr rot="0" vert="horz" wrap="square" lIns="91440" tIns="45720" rIns="91440" bIns="45720" anchor="ctr" anchorCtr="0">
                          <a:noAutofit/>
                        </wps:bodyPr>
                      </wps:wsp>
                      <wps:wsp>
                        <wps:cNvPr id="23" name="直接箭头连接符 22"/>
                        <wps:cNvCnPr/>
                        <wps:spPr>
                          <a:xfrm>
                            <a:off x="1038225" y="581025"/>
                            <a:ext cx="0" cy="476250"/>
                          </a:xfrm>
                          <a:prstGeom prst="straightConnector1">
                            <a:avLst/>
                          </a:prstGeom>
                          <a:noFill/>
                          <a:ln w="9525" cap="flat" cmpd="sng" algn="ctr">
                            <a:solidFill>
                              <a:sysClr val="windowText" lastClr="000000"/>
                            </a:solidFill>
                            <a:prstDash val="solid"/>
                            <a:headEnd type="triangle" w="med" len="med"/>
                            <a:tailEnd type="triangle" w="med" len="med"/>
                          </a:ln>
                          <a:effectLst/>
                        </wps:spPr>
                        <wps:bodyPr/>
                      </wps:wsp>
                      <wps:wsp>
                        <wps:cNvPr id="24" name="文本框 2"/>
                        <wps:cNvSpPr txBox="1">
                          <a:spLocks noChangeArrowheads="1"/>
                        </wps:cNvSpPr>
                        <wps:spPr bwMode="auto">
                          <a:xfrm>
                            <a:off x="3905250" y="1000125"/>
                            <a:ext cx="676275" cy="552450"/>
                          </a:xfrm>
                          <a:prstGeom prst="rect">
                            <a:avLst/>
                          </a:prstGeom>
                          <a:solidFill>
                            <a:srgbClr val="FFFFFF"/>
                          </a:solidFill>
                          <a:ln w="9525">
                            <a:solidFill>
                              <a:srgbClr val="000000"/>
                            </a:solidFill>
                            <a:miter lim="800000"/>
                            <a:headEnd/>
                            <a:tailEnd/>
                          </a:ln>
                        </wps:spPr>
                        <wps:txbx>
                          <w:txbxContent>
                            <w:p w:rsidR="00DF681F" w:rsidRDefault="00DF681F" w:rsidP="00DF681F">
                              <w:pPr>
                                <w:spacing w:line="240" w:lineRule="exact"/>
                                <w:rPr>
                                  <w:rFonts w:ascii="仿宋_GB2312" w:eastAsia="仿宋_GB2312"/>
                                </w:rPr>
                              </w:pPr>
                              <w:r>
                                <w:rPr>
                                  <w:rFonts w:ascii="仿宋_GB2312" w:eastAsia="仿宋_GB2312" w:hint="eastAsia"/>
                                </w:rPr>
                                <w:t>发放不予许可决定书</w:t>
                              </w:r>
                            </w:p>
                          </w:txbxContent>
                        </wps:txbx>
                        <wps:bodyPr rot="0" vert="horz" wrap="square" lIns="91440" tIns="45720" rIns="91440" bIns="45720" anchor="ctr" anchorCtr="0">
                          <a:noAutofit/>
                        </wps:bodyPr>
                      </wps:wsp>
                      <wps:wsp>
                        <wps:cNvPr id="25" name="直接箭头连接符 24"/>
                        <wps:cNvCnPr/>
                        <wps:spPr>
                          <a:xfrm>
                            <a:off x="4229100" y="609600"/>
                            <a:ext cx="0" cy="390525"/>
                          </a:xfrm>
                          <a:prstGeom prst="straightConnector1">
                            <a:avLst/>
                          </a:prstGeom>
                          <a:noFill/>
                          <a:ln w="9525" cap="flat" cmpd="sng" algn="ctr">
                            <a:solidFill>
                              <a:sysClr val="windowText" lastClr="000000"/>
                            </a:solidFill>
                            <a:prstDash val="solid"/>
                            <a:tailEnd type="triangle"/>
                          </a:ln>
                          <a:effectLst/>
                        </wps:spPr>
                        <wps:bodyPr/>
                      </wps:wsp>
                    </wpg:wgp>
                  </a:graphicData>
                </a:graphic>
                <wp14:sizeRelH relativeFrom="page">
                  <wp14:pctWidth>0</wp14:pctWidth>
                </wp14:sizeRelH>
                <wp14:sizeRelV relativeFrom="page">
                  <wp14:pctHeight>0</wp14:pctHeight>
                </wp14:sizeRelV>
              </wp:anchor>
            </w:drawing>
          </mc:Choice>
          <mc:Fallback>
            <w:pict>
              <v:group id="组合 4" o:spid="_x0000_s1026" style="position:absolute;left:0;text-align:left;margin-left:-2.25pt;margin-top:9.9pt;width:429.75pt;height:122.25pt;z-index:251658240" coordsize="54578,15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">
                <v:shapetype id="_x0000_t202" coordsize="21600,21600" o:spt="202" path="m,l,21600r21600,l21600,xe">
                  <v:stroke joinstyle="miter"/>
                  <v:path gradientshapeok="t" o:connecttype="rect"/>
                </v:shapetype>
                <v:shape id="文本框 21" o:spid="_x0000_s1027" type="#_x0000_t202" style="position:absolute;left:12573;width:3333;height:5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7SsEA&#10;AADaAAAADwAAAGRycy9kb3ducmV2LnhtbESPQYvCMBSE74L/ITzBm6auuEjXKFIUvFSwetnbs3nb&#10;lm1eQpPV+u+NIOxxmJlvmNWmN624Uecbywpm0wQEcWl1w5WCy3k/WYLwAVlja5kUPMjDZj0crDDV&#10;9s4nuhWhEhHCPkUFdQguldKXNRn0U+uIo/djO4Mhyq6SusN7hJtWfiTJpzTYcFyo0VFWU/lb/BkF&#10;+2vmHB6L3Xc+n/vrgvMtZblS41G//QIRqA//4Xf7oBUs4HUl3gC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oe0rBAAAA2gAAAA8AAAAAAAAAAAAAAAAAmAIAAGRycy9kb3du&#10;cmV2LnhtbFBLBQYAAAAABAAEAPUAAACGAwAAAAA=&#10;" strokecolor="window">
                  <v:textbox>
                    <w:txbxContent>
                      <w:p w:rsidR="00DF681F" w:rsidRDefault="00DF681F" w:rsidP="00DF681F">
                        <w:pPr>
                          <w:spacing w:line="240" w:lineRule="exact"/>
                          <w:rPr>
                            <w:rFonts w:ascii="仿宋_GB2312" w:eastAsia="仿宋_GB2312"/>
                          </w:rPr>
                        </w:pPr>
                        <w:r>
                          <w:rPr>
                            <w:rFonts w:ascii="仿宋_GB2312" w:eastAsia="仿宋_GB2312" w:hint="eastAsia"/>
                          </w:rPr>
                          <w:t>通过</w:t>
                        </w:r>
                      </w:p>
                    </w:txbxContent>
                  </v:textbox>
                </v:shape>
                <v:shape id="文本框 240" o:spid="_x0000_s1028" type="#_x0000_t202" style="position:absolute;left:41338;top:7239;width:6483;height:27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rlPcEA&#10;AADaAAAADwAAAGRycy9kb3ducmV2LnhtbESPQYvCMBSE74L/IbyFvWm6iiLVKFIU9lLB6sXbs3m2&#10;xeYlNFG7/36zsOBxmJlvmNWmN614Uucbywq+xgkI4tLqhisF59N+tADhA7LG1jIp+CEPm/VwsMJU&#10;2xcf6VmESkQI+xQV1CG4VEpf1mTQj60jjt7NdgZDlF0ldYevCDetnCTJXBpsOC7U6CirqbwXD6Ng&#10;f82cw0Oxu+TTqb/OON9Sliv1+dFvlyAC9eEd/m9/awVz+LsSb4B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65T3BAAAA2gAAAA8AAAAAAAAAAAAAAAAAmAIAAGRycy9kb3du&#10;cmV2LnhtbFBLBQYAAAAABAAEAPUAAACGAwAAAAA=&#10;" strokecolor="window">
                  <v:textbox>
                    <w:txbxContent>
                      <w:p w:rsidR="00DF681F" w:rsidRDefault="00DF681F" w:rsidP="00DF681F">
                        <w:pPr>
                          <w:rPr>
                            <w:rFonts w:ascii="仿宋_GB2312" w:eastAsia="仿宋_GB2312"/>
                          </w:rPr>
                        </w:pPr>
                        <w:r>
                          <w:rPr>
                            <w:rFonts w:ascii="仿宋_GB2312" w:eastAsia="仿宋_GB2312" w:hint="eastAsia"/>
                          </w:rPr>
                          <w:t>不许可</w:t>
                        </w:r>
                      </w:p>
                    </w:txbxContent>
                  </v:textbox>
                </v:shape>
                <v:shape id="文本框 239" o:spid="_x0000_s1029" type="#_x0000_t202" style="position:absolute;left:44672;top:190;width:3334;height:4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ZApsIA&#10;AADaAAAADwAAAGRycy9kb3ducmV2LnhtbESPQWvCQBSE70L/w/IKvZmNldYSXUVCBS8RGr309sw+&#10;k2D27ZLdavz3XUHwOMzMN8xiNZhOXKj3rWUFkyQFQVxZ3XKt4LDfjL9A+ICssbNMCm7kYbV8GS0w&#10;0/bKP3QpQy0ihH2GCpoQXCalrxoy6BPriKN3sr3BEGVfS93jNcJNJ9/T9FMabDkuNOgob6g6l39G&#10;weaYO4e78vu3mE798YOLNeWFUm+vw3oOItAQnuFHe6sVzOB+Jd4A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dkCmwgAAANoAAAAPAAAAAAAAAAAAAAAAAJgCAABkcnMvZG93&#10;bnJldi54bWxQSwUGAAAAAAQABAD1AAAAhwMAAAAA&#10;" strokecolor="window">
                  <v:textbox>
                    <w:txbxContent>
                      <w:p w:rsidR="00DF681F" w:rsidRDefault="00DF681F" w:rsidP="00DF681F">
                        <w:pPr>
                          <w:spacing w:line="240" w:lineRule="exact"/>
                          <w:rPr>
                            <w:rFonts w:ascii="仿宋_GB2312" w:eastAsia="仿宋_GB2312"/>
                          </w:rPr>
                        </w:pPr>
                        <w:r>
                          <w:rPr>
                            <w:rFonts w:ascii="仿宋_GB2312" w:eastAsia="仿宋_GB2312" w:hint="eastAsia"/>
                          </w:rPr>
                          <w:t>许可</w:t>
                        </w:r>
                      </w:p>
                    </w:txbxContent>
                  </v:textbox>
                </v:shape>
                <v:shape id="文本框 2" o:spid="_x0000_s1030" type="#_x0000_t202" style="position:absolute;top:1905;width:4781;height:4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KDBb4A&#10;AADaAAAADwAAAGRycy9kb3ducmV2LnhtbERPPWvDMBDdC/kP4grZarkdQnGsBJMS6OJA05L5kC62&#10;U+skJNV2/300FDo+3ne9X+woJgpxcKzguShBEGtnBu4UfH0en15BxIRscHRMCn4pwn63eqixMm7m&#10;D5rOqRM5hGOFCvqUfCVl1D1ZjIXzxJm7umAxZRg6aQLOOdyO8qUsN9LiwLmhR0+HnvT3+ccqaJv2&#10;UJ7CZBt/ud5G9Fq/+ajU+nFptiASLelf/Od+Nwry1nwl3wC5uw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BSgwW+AAAA2gAAAA8AAAAAAAAAAAAAAAAAmAIAAGRycy9kb3ducmV2&#10;LnhtbFBLBQYAAAAABAAEAPUAAACDAwAAAAA=&#10;">
                  <v:textbox>
                    <w:txbxContent>
                      <w:p w:rsidR="00DF681F" w:rsidRDefault="00DF681F" w:rsidP="00DF681F">
                        <w:pPr>
                          <w:rPr>
                            <w:rFonts w:ascii="仿宋_GB2312" w:eastAsia="仿宋_GB2312"/>
                          </w:rPr>
                        </w:pPr>
                        <w:r>
                          <w:rPr>
                            <w:rFonts w:ascii="仿宋_GB2312" w:eastAsia="仿宋_GB2312" w:hint="eastAsia"/>
                          </w:rPr>
                          <w:t>申请</w:t>
                        </w:r>
                      </w:p>
                    </w:txbxContent>
                  </v:textbox>
                </v:shape>
                <v:shape id="文本框 25" o:spid="_x0000_s1031" type="#_x0000_t202" style="position:absolute;left:13430;top:7524;width:9430;height:2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VxT8IA&#10;AADaAAAADwAAAGRycy9kb3ducmV2LnhtbESPQWvCQBSE70L/w/IKvZmNlRYbXUVCBS8RGr309sw+&#10;k2D27ZLdavz3XUHwOMzMN8xiNZhOXKj3rWUFkyQFQVxZ3XKt4LDfjGcgfEDW2FkmBTfysFq+jBaY&#10;aXvlH7qUoRYRwj5DBU0ILpPSVw0Z9Il1xNE72d5giLKvpe7xGuGmk+9p+ikNthwXGnSUN1Sdyz+j&#10;YHPMncNd+f1bTKf++MHFmvJCqbfXYT0HEWgIz/CjvdUKvuB+Jd4A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XFPwgAAANoAAAAPAAAAAAAAAAAAAAAAAJgCAABkcnMvZG93&#10;bnJldi54bWxQSwUGAAAAAAQABAD1AAAAhwMAAAAA&#10;" strokecolor="window">
                  <v:textbox>
                    <w:txbxContent>
                      <w:p w:rsidR="00DF681F" w:rsidRDefault="00DF681F" w:rsidP="00DF681F">
                        <w:pPr>
                          <w:rPr>
                            <w:rFonts w:ascii="仿宋_GB2312" w:eastAsia="仿宋_GB2312"/>
                          </w:rPr>
                        </w:pPr>
                        <w:r>
                          <w:rPr>
                            <w:rFonts w:ascii="仿宋_GB2312" w:eastAsia="仿宋_GB2312" w:hint="eastAsia"/>
                          </w:rPr>
                          <w:t>材料不齐全</w:t>
                        </w:r>
                      </w:p>
                    </w:txbxContent>
                  </v:textbox>
                </v:shape>
                <v:shapetype id="_x0000_t32" coordsize="21600,21600" o:spt="32" o:oned="t" path="m,l21600,21600e" filled="f">
                  <v:path arrowok="t" fillok="f" o:connecttype="none"/>
                  <o:lock v:ext="edit" shapetype="t"/>
                </v:shapetype>
                <v:shape id="直接箭头连接符 9" o:spid="_x0000_s1032" type="#_x0000_t32" style="position:absolute;left:4857;top:3810;width:32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gqKsUAAADbAAAADwAAAGRycy9kb3ducmV2LnhtbESPT0/DMAzF70h8h8hI3FjKH6GpLJvY&#10;BBKcUNtN4mga0xQap0rCWr49PiDtZus9v/fzajP7QR0ppj6wgetFAYq4DbbnzsC+eb5agkoZ2eIQ&#10;mAz8UoLN+vxshaUNE1d0rHOnJIRTiQZczmOpdWodeUyLMBKL9hmixyxr7LSNOEm4H/RNUdxrjz1L&#10;g8ORdo7a7/rHG6h03L7Wd0PTTE/u9uPNHt6rr4Mxlxfz4wOoTHM+mf+vX6zgC738IgPo9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kgqKsUAAADbAAAADwAAAAAAAAAA&#10;AAAAAAChAgAAZHJzL2Rvd25yZXYueG1sUEsFBgAAAAAEAAQA+QAAAJMDAAAAAA==&#10;" strokecolor="windowText">
                  <v:stroke endarrow="block"/>
                </v:shape>
                <v:shape id="直接箭头连接符 10" o:spid="_x0000_s1033" type="#_x0000_t32" style="position:absolute;left:12668;top:3714;width:321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SPscIAAADbAAAADwAAAGRycy9kb3ducmV2LnhtbERP30vDMBB+F/wfwgl7c+mcyKjLhoqC&#10;Po22G/h4a25NtbmUJK7df78MhL3dx/fzluvRduJIPrSOFcymGQji2umWGwXb6uN+ASJEZI2dY1Jw&#10;ogDr1e3NEnPtBi7oWMZGpBAOOSowMfa5lKE2ZDFMXU+cuIPzFmOCvpHa45DCbScfsuxJWmw5NRjs&#10;6c1Q/Vv+WQWF9K9f5WNXVcO7me83evdd/OyUmtyNL88gIo3xKv53f+o0fwaXX9IBcnU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QSPscIAAADbAAAADwAAAAAAAAAAAAAA&#10;AAChAgAAZHJzL2Rvd25yZXYueG1sUEsFBgAAAAAEAAQA+QAAAJADAAAAAA==&#10;" strokecolor="windowText">
                  <v:stroke endarrow="block"/>
                </v:shape>
                <v:shape id="文本框 2" o:spid="_x0000_s1034" type="#_x0000_t202" style="position:absolute;left:15906;top:1809;width:4782;height:4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5Mn74A&#10;AADbAAAADwAAAGRycy9kb3ducmV2LnhtbERPTWsCMRC9F/wPYQRvNasHKatRFkXoRaEqnodk3F3d&#10;TEKSruu/bwqF3ubxPme1GWwnegqxdaxgNi1AEGtnWq4VXM779w8QMSEb7ByTghdF2KxHbyssjXvy&#10;F/WnVIscwrFEBU1KvpQy6oYsxqnzxJm7uWAxZRhqaQI+c7jt5LwoFtJiy7mhQU/bhvTj9G0VHKrD&#10;tjiG3lb+ert36LXe+ajUZDxUSxCJhvQv/nN/mjx/Dr+/5APk+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bOTJ++AAAA2wAAAA8AAAAAAAAAAAAAAAAAmAIAAGRycy9kb3ducmV2&#10;LnhtbFBLBQYAAAAABAAEAPUAAACDAwAAAAA=&#10;">
                  <v:textbox>
                    <w:txbxContent>
                      <w:p w:rsidR="00DF681F" w:rsidRDefault="00DF681F" w:rsidP="00DF681F">
                        <w:pPr>
                          <w:rPr>
                            <w:rFonts w:ascii="仿宋_GB2312" w:eastAsia="仿宋_GB2312"/>
                          </w:rPr>
                        </w:pPr>
                        <w:r>
                          <w:rPr>
                            <w:rFonts w:ascii="仿宋_GB2312" w:eastAsia="仿宋_GB2312" w:hint="eastAsia"/>
                          </w:rPr>
                          <w:t>受理</w:t>
                        </w:r>
                      </w:p>
                    </w:txbxContent>
                  </v:textbox>
                </v:shape>
                <v:shape id="直接箭头连接符 12" o:spid="_x0000_s1035" type="#_x0000_t32" style="position:absolute;left:20669;top:3619;width:321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q0XcIAAADbAAAADwAAAGRycy9kb3ducmV2LnhtbERP30vDMBB+F/wfwgl7c+mcyKjLxhQH&#10;80nabuDjrbk11eZSkmyt/70RhL3dx/fzluvRduJCPrSOFcymGQji2umWGwX7anu/ABEissbOMSn4&#10;oQDr1e3NEnPtBi7oUsZGpBAOOSowMfa5lKE2ZDFMXU+cuJPzFmOCvpHa45DCbScfsuxJWmw5NRjs&#10;6dVQ/V2erYJC+pf38rGrquHNzI8f+vBZfB2UmtyNm2cQkcZ4Ff+7dzrNn8PfL+kAuf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pq0XcIAAADbAAAADwAAAAAAAAAAAAAA&#10;AAChAgAAZHJzL2Rvd25yZXYueG1sUEsFBgAAAAAEAAQA+QAAAJADAAAAAA==&#10;" strokecolor="windowText">
                  <v:stroke endarrow="block"/>
                </v:shape>
                <v:shape id="文本框 2" o:spid="_x0000_s1036" type="#_x0000_t202" style="position:absolute;left:23812;top:1809;width:4782;height:4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txcL8A&#10;AADbAAAADwAAAGRycy9kb3ducmV2LnhtbERPTWsCMRC9F/wPYQq91WyllLIaZVEELwq14nlIxt3V&#10;zSQkcV3/vREKvc3jfc5sMdhO9BRi61jBx7gAQaydablWcPhdv3+DiAnZYOeYFNwpwmI+eplhadyN&#10;f6jfp1rkEI4lKmhS8qWUUTdkMY6dJ87cyQWLKcNQSxPwlsNtJydF8SUttpwbGvS0bEhf9lerYFtt&#10;l8Uu9Lbyx9O5Q6/1ykel3l6Hagoi0ZD+xX/ujcnzP+H5Sz5Az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a3FwvwAAANsAAAAPAAAAAAAAAAAAAAAAAJgCAABkcnMvZG93bnJl&#10;di54bWxQSwUGAAAAAAQABAD1AAAAhAMAAAAA&#10;">
                  <v:textbox>
                    <w:txbxContent>
                      <w:p w:rsidR="00DF681F" w:rsidRDefault="00DF681F" w:rsidP="00DF681F">
                        <w:pPr>
                          <w:rPr>
                            <w:rFonts w:ascii="仿宋_GB2312" w:eastAsia="仿宋_GB2312"/>
                          </w:rPr>
                        </w:pPr>
                        <w:r>
                          <w:rPr>
                            <w:rFonts w:ascii="仿宋_GB2312" w:eastAsia="仿宋_GB2312" w:hint="eastAsia"/>
                          </w:rPr>
                          <w:t>审查</w:t>
                        </w:r>
                      </w:p>
                    </w:txbxContent>
                  </v:textbox>
                </v:shape>
                <v:shape id="直接箭头连接符 14" o:spid="_x0000_s1037" type="#_x0000_t32" style="position:absolute;left:28670;top:3810;width:321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JssIAAADbAAAADwAAAGRycy9kb3ducmV2LnhtbERP30vDMBB+F/wfwgl7c6lOZXTLho4J&#10;+iRtN9jjrbk11eZSkrjW/94IA9/u4/t5y/VoO3EmH1rHCu6mGQji2umWGwW76vV2DiJEZI2dY1Lw&#10;QwHWq+urJebaDVzQuYyNSCEcclRgYuxzKUNtyGKYup44cSfnLcYEfSO1xyGF207eZ9mTtNhyajDY&#10;08ZQ/VV+WwWF9C/v5UNXVcPWzI4fen8oPvdKTW7G5wWISGP8F1/cbzrNf4S/X9I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j+JssIAAADbAAAADwAAAAAAAAAAAAAA&#10;AAChAgAAZHJzL2Rvd25yZXYueG1sUEsFBgAAAAAEAAQA+QAAAJADAAAAAA==&#10;" strokecolor="windowText">
                  <v:stroke endarrow="block"/>
                </v:shape>
                <v:shape id="文本框 2" o:spid="_x0000_s1038" type="#_x0000_t202" style="position:absolute;left:31813;top:2000;width:4782;height:4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VKnL4A&#10;AADbAAAADwAAAGRycy9kb3ducmV2LnhtbERPTWsCMRC9F/wPYQRvNasHKatRFkXoRaEqnodk3F3d&#10;TEKSruu/bwqF3ubxPme1GWwnegqxdaxgNi1AEGtnWq4VXM779w8QMSEb7ByTghdF2KxHbyssjXvy&#10;F/WnVIscwrFEBU1KvpQy6oYsxqnzxJm7uWAxZRhqaQI+c7jt5LwoFtJiy7mhQU/bhvTj9G0VHKrD&#10;tjiG3lb+ert36LXe+ajUZDxUSxCJhvQv/nN/mjx/Ab+/5APk+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n1Spy+AAAA2wAAAA8AAAAAAAAAAAAAAAAAmAIAAGRycy9kb3ducmV2&#10;LnhtbFBLBQYAAAAABAAEAPUAAACDAwAAAAA=&#10;">
                  <v:textbox>
                    <w:txbxContent>
                      <w:p w:rsidR="00DF681F" w:rsidRDefault="00DF681F" w:rsidP="00DF681F">
                        <w:pPr>
                          <w:rPr>
                            <w:rFonts w:ascii="仿宋_GB2312" w:eastAsia="仿宋_GB2312"/>
                          </w:rPr>
                        </w:pPr>
                        <w:r>
                          <w:rPr>
                            <w:rFonts w:ascii="仿宋_GB2312" w:eastAsia="仿宋_GB2312" w:hint="eastAsia"/>
                          </w:rPr>
                          <w:t>审核</w:t>
                        </w:r>
                      </w:p>
                    </w:txbxContent>
                  </v:textbox>
                </v:shape>
                <v:shape id="直接箭头连接符 16" o:spid="_x0000_s1039" type="#_x0000_t32" style="position:absolute;left:36671;top:3810;width:321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GyXsIAAADbAAAADwAAAGRycy9kb3ducmV2LnhtbERP30vDMBB+F/wfwgl7c6lOdHTLho4J&#10;+iRtN9jjrbk11eZSkrjW/94IA9/u4/t5y/VoO3EmH1rHCu6mGQji2umWGwW76vV2DiJEZI2dY1Lw&#10;QwHWq+urJebaDVzQuYyNSCEcclRgYuxzKUNtyGKYup44cSfnLcYEfSO1xyGF207eZ9mjtNhyajDY&#10;08ZQ/VV+WwWF9C/v5UNXVcPWzI4fen8oPvdKTW7G5wWISGP8F1/cbzrNf4K/X9I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aGyXsIAAADbAAAADwAAAAAAAAAAAAAA&#10;AAChAgAAZHJzL2Rvd25yZXYueG1sUEsFBgAAAAAEAAQA+QAAAJADAAAAAA==&#10;" strokecolor="windowText">
                  <v:stroke endarrow="block"/>
                </v:shape>
                <v:shape id="文本框 2" o:spid="_x0000_s1040" type="#_x0000_t202" style="position:absolute;left:39814;top:2000;width:4782;height:4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Z7dcIA&#10;AADbAAAADwAAAGRycy9kb3ducmV2LnhtbESPQWvDMAyF74P9B6PCbqvTHUbJ6pbQMuilg3WjZ2Gr&#10;SdZYNrabZv9+Ogx6k3hP731abSY/qJFS7gMbWMwrUMQ2uJ5bA99f789LULkgOxwCk4FfyrBZPz6s&#10;sHbhxp80HkurJIRzjQa6UmKtdbYdeczzEIlFO4fksciaWu0S3iTcD/qlql61x56locNI247s5Xj1&#10;Bg7NYVt9pNE38XT+GTBau4vZmKfZ1LyBKjSVu/n/eu8EX2DlFxlA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Jnt1wgAAANsAAAAPAAAAAAAAAAAAAAAAAJgCAABkcnMvZG93&#10;bnJldi54bWxQSwUGAAAAAAQABAD1AAAAhwMAAAAA&#10;">
                  <v:textbox>
                    <w:txbxContent>
                      <w:p w:rsidR="00DF681F" w:rsidRDefault="00DF681F" w:rsidP="00DF681F">
                        <w:pPr>
                          <w:rPr>
                            <w:rFonts w:ascii="仿宋_GB2312" w:eastAsia="仿宋_GB2312"/>
                          </w:rPr>
                        </w:pPr>
                        <w:r>
                          <w:rPr>
                            <w:rFonts w:ascii="仿宋_GB2312" w:eastAsia="仿宋_GB2312" w:hint="eastAsia"/>
                          </w:rPr>
                          <w:t>签批</w:t>
                        </w:r>
                      </w:p>
                    </w:txbxContent>
                  </v:textbox>
                </v:shape>
                <v:shape id="直接箭头连接符 18" o:spid="_x0000_s1041" type="#_x0000_t32" style="position:absolute;left:44672;top:4000;width:321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KDt8IAAADbAAAADwAAAGRycy9kb3ducmV2LnhtbERP30vDMBB+F/wfwgl7c6lOxHXLho4J&#10;+iRtN9jjrbk11eZSkrjW/94IA9/u4/t5y/VoO3EmH1rHCu6mGQji2umWGwW76vX2CUSIyBo7x6Tg&#10;hwKsV9dXS8y1G7igcxkbkUI45KjAxNjnUobakMUwdT1x4k7OW4wJ+kZqj0MKt528z7JHabHl1GCw&#10;p42h+qv8tgoK6V/ey4euqoatmR0/9P5QfO6VmtyMzwsQkcb4L76433SaP4e/X9I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3KDt8IAAADbAAAADwAAAAAAAAAAAAAA&#10;AAChAgAAZHJzL2Rvd25yZXYueG1sUEsFBgAAAAAEAAQA+QAAAJADAAAAAA==&#10;" strokecolor="windowText">
                  <v:stroke endarrow="block"/>
                </v:shape>
                <v:shape id="文本框 2" o:spid="_x0000_s1042" type="#_x0000_t202" style="position:absolute;left:47815;top:2190;width:6763;height:4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y9zr8A&#10;AADbAAAADwAAAGRycy9kb3ducmV2LnhtbERPPWvDMBDdC/0P4grZajkZQnGtBJMQ6OJA3dL5kC62&#10;W+skJMVx/300FDo+3ne9X+wkZgpxdKxgXZQgiLUzI/cKPj9Ozy8gYkI2ODkmBb8UYb97fKixMu7G&#10;7zR3qRc5hGOFCoaUfCVl1ANZjIXzxJm7uGAxZRh6aQLecrid5KYst9LiyLlhQE+HgfRPd7UK2qY9&#10;lOcw28Z/Xb4n9FoffVRq9bQ0ryASLelf/Od+Mwo2eX3+kn+A3N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PL3OvwAAANsAAAAPAAAAAAAAAAAAAAAAAJgCAABkcnMvZG93bnJl&#10;di54bWxQSwUGAAAAAAQABAD1AAAAhAMAAAAA&#10;">
                  <v:textbox>
                    <w:txbxContent>
                      <w:p w:rsidR="00DF681F" w:rsidRDefault="00DF681F" w:rsidP="00DF681F">
                        <w:pPr>
                          <w:spacing w:line="240" w:lineRule="exact"/>
                          <w:rPr>
                            <w:rFonts w:ascii="仿宋_GB2312" w:eastAsia="仿宋_GB2312"/>
                          </w:rPr>
                        </w:pPr>
                        <w:r>
                          <w:rPr>
                            <w:rFonts w:ascii="仿宋_GB2312" w:eastAsia="仿宋_GB2312" w:hint="eastAsia"/>
                          </w:rPr>
                          <w:t>公开、出证、归档</w:t>
                        </w:r>
                      </w:p>
                    </w:txbxContent>
                  </v:textbox>
                </v:shape>
                <v:shape id="文本框 2" o:spid="_x0000_s1043" type="#_x0000_t202" style="position:absolute;left:7620;top:10572;width:5238;height:4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AYVcEA&#10;AADbAAAADwAAAGRycy9kb3ducmV2LnhtbESPQWsCMRSE7wX/Q3iCt5rVg8hqlEURelGoLZ4fyXN3&#10;dfMSknRd/31TKHgcZuYbZr0dbCd6CrF1rGA2LUAQa2darhV8fx3elyBiQjbYOSYFT4qw3Yze1lga&#10;9+BP6s+pFhnCsUQFTUq+lDLqhizGqfPE2bu6YDFlGWppAj4y3HZyXhQLabHlvNCgp11D+n7+sQqO&#10;1XFXnEJvK3+53jr0Wu99VGoyHqoViERDeoX/2x9GwXwGf1/yD5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wGFXBAAAA2wAAAA8AAAAAAAAAAAAAAAAAmAIAAGRycy9kb3du&#10;cmV2LnhtbFBLBQYAAAAABAAEAPUAAACGAwAAAAA=&#10;">
                  <v:textbox>
                    <w:txbxContent>
                      <w:p w:rsidR="00DF681F" w:rsidRDefault="00DF681F" w:rsidP="00DF681F">
                        <w:pPr>
                          <w:spacing w:line="240" w:lineRule="exact"/>
                          <w:rPr>
                            <w:rFonts w:ascii="仿宋_GB2312" w:eastAsia="仿宋_GB2312"/>
                          </w:rPr>
                        </w:pPr>
                        <w:r>
                          <w:rPr>
                            <w:rFonts w:ascii="仿宋_GB2312" w:eastAsia="仿宋_GB2312" w:hint="eastAsia"/>
                          </w:rPr>
                          <w:t>一次补正</w:t>
                        </w:r>
                      </w:p>
                    </w:txbxContent>
                  </v:textbox>
                </v:shape>
                <v:shape id="文本框 2" o:spid="_x0000_s1044" type="#_x0000_t202" style="position:absolute;left:15906;top:10572;width:6001;height:4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KGIsEA&#10;AADbAAAADwAAAGRycy9kb3ducmV2LnhtbESPQWsCMRSE7wX/Q3gFbzXbPYisRlksQi8KtcXzI3nu&#10;rt28hCRd13/fCILHYWa+YVab0fZioBA7xwreZwUIYu1Mx42Cn+/d2wJETMgGe8ek4EYRNuvJywor&#10;4678RcMxNSJDOFaooE3JV1JG3ZLFOHOeOHtnFyymLEMjTcBrhttelkUxlxY7zgstetq2pH+Pf1bB&#10;vt5vi0MYbO1P50uPXusPH5Wavo71EkSiMT3Dj/anUVCWcP+Sf4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ihiLBAAAA2wAAAA8AAAAAAAAAAAAAAAAAmAIAAGRycy9kb3du&#10;cmV2LnhtbFBLBQYAAAAABAAEAPUAAACGAwAAAAA=&#10;">
                  <v:textbox>
                    <w:txbxContent>
                      <w:p w:rsidR="00DF681F" w:rsidRDefault="00DF681F" w:rsidP="00DF681F">
                        <w:pPr>
                          <w:rPr>
                            <w:rFonts w:ascii="仿宋_GB2312" w:eastAsia="仿宋_GB2312"/>
                          </w:rPr>
                        </w:pPr>
                        <w:r>
                          <w:rPr>
                            <w:rFonts w:ascii="仿宋_GB2312" w:eastAsia="仿宋_GB2312" w:hint="eastAsia"/>
                          </w:rPr>
                          <w:t>不受理</w:t>
                        </w:r>
                      </w:p>
                    </w:txbxContent>
                  </v:textbox>
                </v:shape>
                <v:shape id="直接箭头连接符 22" o:spid="_x0000_s1045" type="#_x0000_t32" style="position:absolute;left:10382;top:5810;width:0;height:47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XkMUAAADbAAAADwAAAGRycy9kb3ducmV2LnhtbESPUUvDQBCE3wX/w7GCL8VebKFI7LXU&#10;tGrFJ1t/wJLb5oLZvTR3Num/7wkFH4eZ+YaZLwdu1Im6UHsx8DjOQJGU3tZSGfjevz48gQoRxWLj&#10;hQycKcBycXszx9z6Xr7otIuVShAJORpwMba51qF0xBjGviVJ3sF3jDHJrtK2wz7BudGTLJtpxlrS&#10;gsOWCkflz+6XDRxqN+X16LP4OL7ti5fVhtf9OxtzfzesnkFFGuJ/+NreWgOTKfx9ST9ALy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gXkMUAAADbAAAADwAAAAAAAAAA&#10;AAAAAAChAgAAZHJzL2Rvd25yZXYueG1sUEsFBgAAAAAEAAQA+QAAAJMDAAAAAA==&#10;" strokecolor="windowText">
                  <v:stroke startarrow="block" endarrow="block"/>
                </v:shape>
                <v:shape id="文本框 2" o:spid="_x0000_s1046" type="#_x0000_t202" style="position:absolute;left:39052;top:10001;width:6763;height:55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e7zcEA&#10;AADbAAAADwAAAGRycy9kb3ducmV2LnhtbESPQWsCMRSE70L/Q3gFb5pVpMjWKIsi9KJQLT0/kufu&#10;1s1LSNJ1++8bQfA4zMw3zGoz2E70FGLrWMFsWoAg1s60XCv4Ou8nSxAxIRvsHJOCP4qwWb+MVlga&#10;d+NP6k+pFhnCsUQFTUq+lDLqhizGqfPE2bu4YDFlGWppAt4y3HZyXhRv0mLLeaFBT9uG9PX0axUc&#10;qsO2OIbeVv778tOh13rno1Lj16F6B5FoSM/wo/1hFMwXcP+Sf4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Hu83BAAAA2wAAAA8AAAAAAAAAAAAAAAAAmAIAAGRycy9kb3du&#10;cmV2LnhtbFBLBQYAAAAABAAEAPUAAACGAwAAAAA=&#10;">
                  <v:textbox>
                    <w:txbxContent>
                      <w:p w:rsidR="00DF681F" w:rsidRDefault="00DF681F" w:rsidP="00DF681F">
                        <w:pPr>
                          <w:spacing w:line="240" w:lineRule="exact"/>
                          <w:rPr>
                            <w:rFonts w:ascii="仿宋_GB2312" w:eastAsia="仿宋_GB2312"/>
                          </w:rPr>
                        </w:pPr>
                        <w:r>
                          <w:rPr>
                            <w:rFonts w:ascii="仿宋_GB2312" w:eastAsia="仿宋_GB2312" w:hint="eastAsia"/>
                          </w:rPr>
                          <w:t>发放不予许可决定书</w:t>
                        </w:r>
                      </w:p>
                    </w:txbxContent>
                  </v:textbox>
                </v:shape>
                <v:shape id="直接箭头连接符 24" o:spid="_x0000_s1047" type="#_x0000_t32" style="position:absolute;left:42291;top:6096;width:0;height:39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NDD8UAAADbAAAADwAAAGRycy9kb3ducmV2LnhtbESPzWrDMBCE74W+g9hCb43c9IfgRAlt&#10;aaE5FdsN5LixNpZTa2UkNXbevioEchxm5htmsRptJ47kQ+tYwf0kA0FcO91yo+C7+ribgQgRWWPn&#10;mBScKMBqeX21wFy7gQs6lrERCcIhRwUmxj6XMtSGLIaJ64mTt3feYkzSN1J7HBLcdnKaZc/SYstp&#10;wWBPb4bqn/LXKiikf12Xj11VDe/mYfelN9visFHq9mZ8mYOINMZL+Nz+1AqmT/D/Jf0A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FNDD8UAAADbAAAADwAAAAAAAAAA&#10;AAAAAAChAgAAZHJzL2Rvd25yZXYueG1sUEsFBgAAAAAEAAQA+QAAAJMDAAAAAA==&#10;" strokecolor="windowText">
                  <v:stroke endarrow="block"/>
                </v:shape>
              </v:group>
            </w:pict>
          </mc:Fallback>
        </mc:AlternateContent>
      </w:r>
      <w:r>
        <w:rPr>
          <w:noProof/>
        </w:rPr>
        <mc:AlternateContent>
          <mc:Choice Requires="wps">
            <w:drawing>
              <wp:anchor distT="0" distB="0" distL="114300" distR="114300" simplePos="0" relativeHeight="251658240" behindDoc="0" locked="0" layoutInCell="1" allowOverlap="1" wp14:anchorId="7679F237" wp14:editId="3F4E197F">
                <wp:simplePos x="0" y="0"/>
                <wp:positionH relativeFrom="column">
                  <wp:posOffset>781050</wp:posOffset>
                </wp:positionH>
                <wp:positionV relativeFrom="paragraph">
                  <wp:posOffset>306705</wp:posOffset>
                </wp:positionV>
                <wp:extent cx="478155" cy="400050"/>
                <wp:effectExtent l="0" t="0" r="17145" b="19050"/>
                <wp:wrapNone/>
                <wp:docPr id="231" name="文本框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 cy="400050"/>
                        </a:xfrm>
                        <a:prstGeom prst="rect">
                          <a:avLst/>
                        </a:prstGeom>
                        <a:solidFill>
                          <a:srgbClr val="FFFFFF"/>
                        </a:solidFill>
                        <a:ln w="9525">
                          <a:solidFill>
                            <a:srgbClr val="000000"/>
                          </a:solidFill>
                          <a:miter lim="800000"/>
                          <a:headEnd/>
                          <a:tailEnd/>
                        </a:ln>
                      </wps:spPr>
                      <wps:txbx>
                        <w:txbxContent>
                          <w:p w:rsidR="00DF681F" w:rsidRDefault="00DF681F" w:rsidP="00DF681F">
                            <w:pPr>
                              <w:rPr>
                                <w:rFonts w:ascii="仿宋_GB2312" w:eastAsia="仿宋_GB2312"/>
                              </w:rPr>
                            </w:pPr>
                            <w:r>
                              <w:rPr>
                                <w:rFonts w:ascii="仿宋_GB2312" w:eastAsia="仿宋_GB2312" w:hint="eastAsia"/>
                              </w:rPr>
                              <w:t>初审</w:t>
                            </w:r>
                          </w:p>
                        </w:txbxContent>
                      </wps:txbx>
                      <wps:bodyPr rot="0" vert="horz" wrap="square" lIns="91440" tIns="45720" rIns="91440" bIns="45720" anchor="ctr" anchorCtr="0">
                        <a:noAutofit/>
                      </wps:bodyPr>
                    </wps:wsp>
                  </a:graphicData>
                </a:graphic>
                <wp14:sizeRelH relativeFrom="page">
                  <wp14:pctWidth>0</wp14:pctWidth>
                </wp14:sizeRelH>
                <wp14:sizeRelV relativeFrom="page">
                  <wp14:pctHeight>0</wp14:pctHeight>
                </wp14:sizeRelV>
              </wp:anchor>
            </w:drawing>
          </mc:Choice>
          <mc:Fallback>
            <w:pict>
              <v:shape id="文本框 231" o:spid="_x0000_s1048" type="#_x0000_t202" style="position:absolute;left:0;text-align:left;margin-left:61.5pt;margin-top:24.15pt;width:37.65pt;height: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">
                <v:textbox>
                  <w:txbxContent>
                    <w:p w:rsidR="00DF681F" w:rsidRDefault="00DF681F" w:rsidP="00DF681F">
                      <w:pPr>
                        <w:rPr>
                          <w:rFonts w:ascii="仿宋_GB2312" w:eastAsia="仿宋_GB2312"/>
                        </w:rPr>
                      </w:pPr>
                      <w:r>
                        <w:rPr>
                          <w:rFonts w:ascii="仿宋_GB2312" w:eastAsia="仿宋_GB2312" w:hint="eastAsia"/>
                        </w:rPr>
                        <w:t>初审</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3234FE2C" wp14:editId="36079A14">
                <wp:simplePos x="0" y="0"/>
                <wp:positionH relativeFrom="column">
                  <wp:posOffset>1257300</wp:posOffset>
                </wp:positionH>
                <wp:positionV relativeFrom="paragraph">
                  <wp:posOffset>596265</wp:posOffset>
                </wp:positionV>
                <wp:extent cx="302895" cy="790575"/>
                <wp:effectExtent l="0" t="0" r="40005" b="104775"/>
                <wp:wrapNone/>
                <wp:docPr id="235" name="肘形连接符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2895" cy="790575"/>
                        </a:xfrm>
                        <a:prstGeom prst="bentConnector3">
                          <a:avLst/>
                        </a:prstGeom>
                        <a:noFill/>
                        <a:ln w="9525" cap="flat" cmpd="sng" algn="ctr">
                          <a:solidFill>
                            <a:sysClr val="windowText" lastClr="00000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235" o:spid="_x0000_s1026" type="#_x0000_t34" style="position:absolute;left:0;text-align:left;margin-left:99pt;margin-top:46.95pt;width:23.85pt;height:6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" strokecolor="windowText">
                <v:stroke endarrow="block"/>
                <o:lock v:ext="edit" shapetype="f"/>
              </v:shape>
            </w:pict>
          </mc:Fallback>
        </mc:AlternateContent>
      </w:r>
    </w:p>
    <w:p w:rsidR="00DF681F" w:rsidRDefault="00DF681F" w:rsidP="00DF681F">
      <w:pPr>
        <w:ind w:firstLineChars="221" w:firstLine="707"/>
        <w:rPr>
          <w:rFonts w:eastAsia="仿宋_GB2312"/>
          <w:sz w:val="32"/>
          <w:szCs w:val="32"/>
        </w:rPr>
      </w:pPr>
    </w:p>
    <w:p w:rsidR="00DF681F" w:rsidRDefault="00DF681F" w:rsidP="00DF681F">
      <w:pPr>
        <w:ind w:firstLineChars="221" w:firstLine="707"/>
        <w:rPr>
          <w:rFonts w:eastAsia="仿宋_GB2312"/>
          <w:sz w:val="32"/>
          <w:szCs w:val="32"/>
        </w:rPr>
      </w:pPr>
    </w:p>
    <w:p w:rsidR="00DF681F" w:rsidRDefault="00DF681F" w:rsidP="00DF681F">
      <w:pPr>
        <w:ind w:firstLineChars="221" w:firstLine="707"/>
        <w:rPr>
          <w:rFonts w:eastAsia="仿宋_GB2312"/>
          <w:sz w:val="32"/>
          <w:szCs w:val="32"/>
        </w:rPr>
      </w:pPr>
    </w:p>
    <w:p w:rsidR="00DF681F" w:rsidRDefault="00DF681F" w:rsidP="00DF681F">
      <w:pPr>
        <w:ind w:firstLineChars="221" w:firstLine="707"/>
        <w:rPr>
          <w:rFonts w:eastAsia="仿宋_GB2312"/>
          <w:sz w:val="32"/>
          <w:szCs w:val="32"/>
        </w:rPr>
      </w:pPr>
    </w:p>
    <w:p w:rsidR="00DF681F" w:rsidRDefault="00DF681F" w:rsidP="00DF681F">
      <w:pPr>
        <w:spacing w:line="560" w:lineRule="exact"/>
        <w:ind w:firstLine="645"/>
        <w:rPr>
          <w:rFonts w:eastAsia="楷体_GB2312"/>
          <w:b/>
          <w:sz w:val="32"/>
          <w:szCs w:val="32"/>
        </w:rPr>
      </w:pPr>
      <w:r>
        <w:rPr>
          <w:rFonts w:eastAsia="楷体_GB2312" w:hint="eastAsia"/>
          <w:b/>
          <w:sz w:val="32"/>
          <w:szCs w:val="32"/>
        </w:rPr>
        <w:t>（三）信息公开。</w:t>
      </w:r>
    </w:p>
    <w:p w:rsidR="00DF681F" w:rsidRDefault="00DF681F" w:rsidP="00DF681F">
      <w:pPr>
        <w:spacing w:line="560" w:lineRule="exact"/>
        <w:ind w:firstLineChars="221" w:firstLine="707"/>
        <w:rPr>
          <w:rFonts w:eastAsia="仿宋_GB2312"/>
          <w:sz w:val="32"/>
          <w:szCs w:val="32"/>
        </w:rPr>
      </w:pPr>
      <w:r>
        <w:rPr>
          <w:rFonts w:eastAsia="仿宋_GB2312"/>
          <w:sz w:val="32"/>
          <w:szCs w:val="32"/>
        </w:rPr>
        <w:t>1.</w:t>
      </w:r>
      <w:r>
        <w:rPr>
          <w:rFonts w:eastAsia="仿宋_GB2312" w:hint="eastAsia"/>
          <w:sz w:val="32"/>
          <w:szCs w:val="32"/>
        </w:rPr>
        <w:t>复审换证审查通过并取得新《测绘资质证书》的测绘单位及其申请材料信息将在自治区自然资源厅网站公开。</w:t>
      </w:r>
    </w:p>
    <w:p w:rsidR="00DF681F" w:rsidRDefault="00DF681F" w:rsidP="00DF681F">
      <w:pPr>
        <w:spacing w:line="560" w:lineRule="exact"/>
        <w:ind w:firstLine="645"/>
        <w:rPr>
          <w:rFonts w:eastAsia="仿宋_GB2312"/>
          <w:color w:val="000000"/>
          <w:kern w:val="0"/>
          <w:sz w:val="32"/>
          <w:szCs w:val="32"/>
        </w:rPr>
      </w:pPr>
      <w:r>
        <w:rPr>
          <w:rFonts w:eastAsia="仿宋_GB2312"/>
          <w:sz w:val="32"/>
          <w:szCs w:val="32"/>
        </w:rPr>
        <w:t>2.2022</w:t>
      </w:r>
      <w:r>
        <w:rPr>
          <w:rFonts w:eastAsia="仿宋_GB2312" w:hint="eastAsia"/>
          <w:sz w:val="32"/>
          <w:szCs w:val="32"/>
        </w:rPr>
        <w:t>年</w:t>
      </w:r>
      <w:r>
        <w:rPr>
          <w:rFonts w:eastAsia="仿宋_GB2312"/>
          <w:sz w:val="32"/>
          <w:szCs w:val="32"/>
        </w:rPr>
        <w:t>1</w:t>
      </w:r>
      <w:r>
        <w:rPr>
          <w:rFonts w:eastAsia="仿宋_GB2312" w:hint="eastAsia"/>
          <w:sz w:val="32"/>
          <w:szCs w:val="32"/>
        </w:rPr>
        <w:t>月</w:t>
      </w:r>
      <w:r>
        <w:rPr>
          <w:rFonts w:eastAsia="仿宋_GB2312"/>
          <w:sz w:val="32"/>
          <w:szCs w:val="32"/>
        </w:rPr>
        <w:t>31</w:t>
      </w:r>
      <w:r>
        <w:rPr>
          <w:rFonts w:eastAsia="仿宋_GB2312" w:hint="eastAsia"/>
          <w:sz w:val="32"/>
          <w:szCs w:val="32"/>
        </w:rPr>
        <w:t>前，在自治区自然资源厅网站通报全区复审换证工作情况。</w:t>
      </w:r>
    </w:p>
    <w:p w:rsidR="00DF681F" w:rsidRDefault="00DF681F" w:rsidP="00DF681F">
      <w:pPr>
        <w:spacing w:line="560" w:lineRule="exact"/>
        <w:ind w:firstLine="645"/>
        <w:rPr>
          <w:rFonts w:eastAsia="楷体_GB2312"/>
          <w:b/>
          <w:sz w:val="32"/>
          <w:szCs w:val="32"/>
        </w:rPr>
      </w:pPr>
      <w:r>
        <w:rPr>
          <w:rFonts w:eastAsia="楷体_GB2312" w:hint="eastAsia"/>
          <w:b/>
          <w:sz w:val="32"/>
          <w:szCs w:val="32"/>
        </w:rPr>
        <w:t>（四）申请材料归档。</w:t>
      </w:r>
    </w:p>
    <w:p w:rsidR="00DF681F" w:rsidRDefault="00DF681F" w:rsidP="00DF681F">
      <w:pPr>
        <w:spacing w:line="560" w:lineRule="exact"/>
        <w:ind w:firstLine="645"/>
        <w:rPr>
          <w:rFonts w:eastAsia="仿宋_GB2312"/>
          <w:sz w:val="32"/>
          <w:szCs w:val="32"/>
        </w:rPr>
      </w:pPr>
      <w:r>
        <w:rPr>
          <w:rFonts w:eastAsia="仿宋_GB2312" w:hint="eastAsia"/>
          <w:sz w:val="32"/>
          <w:szCs w:val="32"/>
        </w:rPr>
        <w:t>复审换证工作结束后，自治区</w:t>
      </w:r>
      <w:proofErr w:type="gramStart"/>
      <w:r>
        <w:rPr>
          <w:rFonts w:eastAsia="仿宋_GB2312" w:hint="eastAsia"/>
          <w:sz w:val="32"/>
          <w:szCs w:val="32"/>
        </w:rPr>
        <w:t>自然资源厅需留存</w:t>
      </w:r>
      <w:proofErr w:type="gramEnd"/>
      <w:r>
        <w:rPr>
          <w:rFonts w:eastAsia="仿宋_GB2312" w:hint="eastAsia"/>
          <w:sz w:val="32"/>
          <w:szCs w:val="32"/>
        </w:rPr>
        <w:t>申请材料的电子版和纸质版各一套。</w:t>
      </w:r>
    </w:p>
    <w:p w:rsidR="00DF681F" w:rsidRDefault="00DF681F" w:rsidP="00DF681F">
      <w:pPr>
        <w:spacing w:line="560" w:lineRule="exact"/>
        <w:ind w:firstLine="645"/>
        <w:rPr>
          <w:rFonts w:eastAsia="黑体"/>
          <w:sz w:val="32"/>
          <w:szCs w:val="32"/>
        </w:rPr>
      </w:pPr>
      <w:r>
        <w:rPr>
          <w:rFonts w:eastAsia="黑体" w:hint="eastAsia"/>
          <w:sz w:val="32"/>
          <w:szCs w:val="32"/>
        </w:rPr>
        <w:t>三、工作安排</w:t>
      </w:r>
    </w:p>
    <w:p w:rsidR="00DF681F" w:rsidRDefault="00DF681F" w:rsidP="00DF681F">
      <w:pPr>
        <w:spacing w:line="560" w:lineRule="exact"/>
        <w:ind w:firstLine="645"/>
        <w:rPr>
          <w:rFonts w:eastAsia="仿宋_GB2312"/>
          <w:sz w:val="32"/>
          <w:szCs w:val="32"/>
        </w:rPr>
      </w:pPr>
      <w:r>
        <w:rPr>
          <w:rFonts w:eastAsia="仿宋_GB2312" w:hint="eastAsia"/>
          <w:sz w:val="32"/>
          <w:szCs w:val="32"/>
        </w:rPr>
        <w:t>此次复审换证工作分准备部署、组织申报、开展审查、工作总结四个阶段。</w:t>
      </w:r>
    </w:p>
    <w:p w:rsidR="00DF681F" w:rsidRDefault="00DF681F" w:rsidP="00DF681F">
      <w:pPr>
        <w:spacing w:line="560" w:lineRule="exact"/>
        <w:ind w:firstLine="645"/>
        <w:rPr>
          <w:rFonts w:eastAsia="楷体_GB2312"/>
          <w:b/>
          <w:sz w:val="32"/>
          <w:szCs w:val="32"/>
        </w:rPr>
      </w:pPr>
      <w:r>
        <w:rPr>
          <w:rFonts w:eastAsia="楷体_GB2312" w:hint="eastAsia"/>
          <w:b/>
          <w:sz w:val="32"/>
          <w:szCs w:val="32"/>
        </w:rPr>
        <w:t>（一）准备部署（</w:t>
      </w:r>
      <w:r>
        <w:rPr>
          <w:rFonts w:eastAsia="楷体_GB2312"/>
          <w:b/>
          <w:sz w:val="32"/>
          <w:szCs w:val="32"/>
        </w:rPr>
        <w:t>8</w:t>
      </w:r>
      <w:r>
        <w:rPr>
          <w:rFonts w:eastAsia="楷体_GB2312" w:hint="eastAsia"/>
          <w:b/>
          <w:sz w:val="32"/>
          <w:szCs w:val="32"/>
        </w:rPr>
        <w:t>月）。</w:t>
      </w:r>
    </w:p>
    <w:p w:rsidR="00DF681F" w:rsidRDefault="00DF681F" w:rsidP="00DF681F">
      <w:pPr>
        <w:spacing w:line="560" w:lineRule="exact"/>
        <w:ind w:firstLine="645"/>
        <w:rPr>
          <w:rFonts w:eastAsia="仿宋_GB2312"/>
          <w:sz w:val="32"/>
          <w:szCs w:val="32"/>
        </w:rPr>
      </w:pPr>
      <w:r>
        <w:rPr>
          <w:rFonts w:eastAsia="仿宋_GB2312"/>
          <w:sz w:val="32"/>
          <w:szCs w:val="32"/>
        </w:rPr>
        <w:t>1.</w:t>
      </w:r>
      <w:r>
        <w:rPr>
          <w:rFonts w:eastAsia="仿宋_GB2312" w:hint="eastAsia"/>
          <w:sz w:val="32"/>
          <w:szCs w:val="32"/>
        </w:rPr>
        <w:t>自治区自然资源厅制定测绘资质复审换证工作方案，进行动员部署和工作协调。</w:t>
      </w:r>
    </w:p>
    <w:p w:rsidR="00DF681F" w:rsidRDefault="00DF681F" w:rsidP="00DF681F">
      <w:pPr>
        <w:spacing w:line="560" w:lineRule="exact"/>
        <w:ind w:firstLine="645"/>
        <w:rPr>
          <w:rFonts w:eastAsia="仿宋_GB2312"/>
          <w:sz w:val="32"/>
          <w:szCs w:val="32"/>
        </w:rPr>
      </w:pPr>
      <w:r>
        <w:rPr>
          <w:rFonts w:eastAsia="仿宋_GB2312"/>
          <w:sz w:val="32"/>
          <w:szCs w:val="32"/>
        </w:rPr>
        <w:t>2.</w:t>
      </w:r>
      <w:r>
        <w:rPr>
          <w:rFonts w:eastAsia="仿宋_GB2312" w:hint="eastAsia"/>
          <w:sz w:val="32"/>
          <w:szCs w:val="32"/>
        </w:rPr>
        <w:t>自治区自然资源厅下发开展复审换证工作通知。</w:t>
      </w:r>
    </w:p>
    <w:p w:rsidR="00DF681F" w:rsidRDefault="00DF681F" w:rsidP="00DF681F">
      <w:pPr>
        <w:spacing w:line="560" w:lineRule="exact"/>
        <w:ind w:firstLine="645"/>
        <w:rPr>
          <w:rFonts w:eastAsia="仿宋_GB2312"/>
          <w:sz w:val="32"/>
          <w:szCs w:val="32"/>
        </w:rPr>
      </w:pPr>
      <w:r>
        <w:rPr>
          <w:rFonts w:eastAsia="仿宋_GB2312"/>
          <w:sz w:val="32"/>
          <w:szCs w:val="32"/>
        </w:rPr>
        <w:t>3.</w:t>
      </w:r>
      <w:r>
        <w:rPr>
          <w:rFonts w:eastAsia="仿宋_GB2312" w:hint="eastAsia"/>
          <w:sz w:val="32"/>
          <w:szCs w:val="32"/>
        </w:rPr>
        <w:t>自治区自然资源</w:t>
      </w:r>
      <w:proofErr w:type="gramStart"/>
      <w:r>
        <w:rPr>
          <w:rFonts w:eastAsia="仿宋_GB2312" w:hint="eastAsia"/>
          <w:sz w:val="32"/>
          <w:szCs w:val="32"/>
        </w:rPr>
        <w:t>厅做好</w:t>
      </w:r>
      <w:proofErr w:type="gramEnd"/>
      <w:r>
        <w:rPr>
          <w:rFonts w:eastAsia="仿宋_GB2312" w:hint="eastAsia"/>
          <w:color w:val="000000"/>
          <w:kern w:val="0"/>
          <w:sz w:val="32"/>
          <w:szCs w:val="32"/>
        </w:rPr>
        <w:t>新测绘资质管理政策的解读和业务培训</w:t>
      </w:r>
      <w:r>
        <w:rPr>
          <w:rFonts w:eastAsia="仿宋_GB2312" w:hint="eastAsia"/>
          <w:sz w:val="32"/>
          <w:szCs w:val="32"/>
        </w:rPr>
        <w:t>，并组织各设区市自然资源局做好</w:t>
      </w:r>
      <w:r>
        <w:rPr>
          <w:rFonts w:eastAsia="仿宋_GB2312" w:hint="eastAsia"/>
          <w:color w:val="000000"/>
          <w:kern w:val="0"/>
          <w:sz w:val="32"/>
          <w:szCs w:val="32"/>
        </w:rPr>
        <w:t>宣传，为复审换</w:t>
      </w:r>
      <w:r>
        <w:rPr>
          <w:rFonts w:eastAsia="仿宋_GB2312" w:hint="eastAsia"/>
          <w:color w:val="000000"/>
          <w:kern w:val="0"/>
          <w:sz w:val="32"/>
          <w:szCs w:val="32"/>
        </w:rPr>
        <w:lastRenderedPageBreak/>
        <w:t>证工作的顺利完成营造良好氛围。</w:t>
      </w:r>
    </w:p>
    <w:p w:rsidR="00DF681F" w:rsidRDefault="00DF681F" w:rsidP="00DF681F">
      <w:pPr>
        <w:spacing w:line="560" w:lineRule="exact"/>
        <w:ind w:firstLine="645"/>
        <w:rPr>
          <w:rFonts w:eastAsia="仿宋_GB2312"/>
          <w:sz w:val="32"/>
          <w:szCs w:val="32"/>
        </w:rPr>
      </w:pPr>
      <w:r>
        <w:rPr>
          <w:rFonts w:eastAsia="仿宋_GB2312"/>
          <w:sz w:val="32"/>
          <w:szCs w:val="32"/>
        </w:rPr>
        <w:t xml:space="preserve">4. </w:t>
      </w:r>
      <w:r>
        <w:rPr>
          <w:rFonts w:eastAsia="仿宋_GB2312" w:hint="eastAsia"/>
          <w:sz w:val="32"/>
          <w:szCs w:val="32"/>
        </w:rPr>
        <w:t>自治区自然资源厅制定复审换证工作指南，指导全区复审换证的申报工作。</w:t>
      </w:r>
    </w:p>
    <w:p w:rsidR="00DF681F" w:rsidRDefault="00DF681F" w:rsidP="00DF681F">
      <w:pPr>
        <w:spacing w:line="560" w:lineRule="exact"/>
        <w:ind w:firstLine="645"/>
        <w:rPr>
          <w:rFonts w:eastAsia="仿宋_GB2312"/>
          <w:sz w:val="32"/>
          <w:szCs w:val="32"/>
        </w:rPr>
      </w:pPr>
      <w:r>
        <w:rPr>
          <w:rFonts w:eastAsia="仿宋_GB2312"/>
          <w:sz w:val="32"/>
          <w:szCs w:val="32"/>
        </w:rPr>
        <w:t xml:space="preserve">5. </w:t>
      </w:r>
      <w:r>
        <w:rPr>
          <w:rFonts w:eastAsia="仿宋_GB2312" w:hint="eastAsia"/>
          <w:sz w:val="32"/>
          <w:szCs w:val="32"/>
        </w:rPr>
        <w:t>自治区自然资源</w:t>
      </w:r>
      <w:proofErr w:type="gramStart"/>
      <w:r>
        <w:rPr>
          <w:rFonts w:eastAsia="仿宋_GB2312" w:hint="eastAsia"/>
          <w:sz w:val="32"/>
          <w:szCs w:val="32"/>
        </w:rPr>
        <w:t>厅做好</w:t>
      </w:r>
      <w:proofErr w:type="gramEnd"/>
      <w:r>
        <w:rPr>
          <w:rFonts w:eastAsia="仿宋_GB2312" w:hint="eastAsia"/>
          <w:sz w:val="32"/>
          <w:szCs w:val="32"/>
        </w:rPr>
        <w:t>协助审查人员的借调及业务培训。</w:t>
      </w:r>
    </w:p>
    <w:p w:rsidR="00DF681F" w:rsidRDefault="00DF681F" w:rsidP="00DF681F">
      <w:pPr>
        <w:spacing w:line="560" w:lineRule="exact"/>
        <w:ind w:firstLine="645"/>
        <w:rPr>
          <w:rFonts w:eastAsia="仿宋_GB2312"/>
          <w:sz w:val="32"/>
          <w:szCs w:val="32"/>
        </w:rPr>
      </w:pPr>
      <w:r>
        <w:rPr>
          <w:rFonts w:eastAsia="仿宋_GB2312"/>
          <w:sz w:val="32"/>
          <w:szCs w:val="32"/>
        </w:rPr>
        <w:t xml:space="preserve">6. </w:t>
      </w:r>
      <w:r>
        <w:rPr>
          <w:rFonts w:eastAsia="仿宋_GB2312" w:hint="eastAsia"/>
          <w:sz w:val="32"/>
          <w:szCs w:val="32"/>
        </w:rPr>
        <w:t>自治区自然资源</w:t>
      </w:r>
      <w:proofErr w:type="gramStart"/>
      <w:r>
        <w:rPr>
          <w:rFonts w:eastAsia="仿宋_GB2312" w:hint="eastAsia"/>
          <w:sz w:val="32"/>
          <w:szCs w:val="32"/>
        </w:rPr>
        <w:t>厅做好</w:t>
      </w:r>
      <w:proofErr w:type="gramEnd"/>
      <w:r>
        <w:rPr>
          <w:rFonts w:eastAsia="仿宋_GB2312" w:hint="eastAsia"/>
          <w:sz w:val="32"/>
          <w:szCs w:val="32"/>
        </w:rPr>
        <w:t>测绘单位管理人员的业务培训。</w:t>
      </w:r>
    </w:p>
    <w:p w:rsidR="00DF681F" w:rsidRDefault="00DF681F" w:rsidP="00DF681F">
      <w:pPr>
        <w:spacing w:line="560" w:lineRule="exact"/>
        <w:ind w:firstLine="645"/>
        <w:rPr>
          <w:rFonts w:eastAsia="仿宋_GB2312"/>
          <w:sz w:val="32"/>
          <w:szCs w:val="32"/>
        </w:rPr>
      </w:pPr>
      <w:r>
        <w:rPr>
          <w:rFonts w:eastAsia="仿宋_GB2312"/>
          <w:sz w:val="32"/>
          <w:szCs w:val="32"/>
        </w:rPr>
        <w:t>7.</w:t>
      </w:r>
      <w:r>
        <w:rPr>
          <w:rFonts w:eastAsia="仿宋_GB2312" w:hint="eastAsia"/>
          <w:sz w:val="32"/>
          <w:szCs w:val="32"/>
        </w:rPr>
        <w:t>做好业务咨询和答疑。厅审批办、测绘处各开通一条电话咨询专线，同时在测绘单位</w:t>
      </w:r>
      <w:r>
        <w:rPr>
          <w:rFonts w:eastAsia="仿宋_GB2312"/>
          <w:sz w:val="32"/>
          <w:szCs w:val="32"/>
        </w:rPr>
        <w:t>QQ</w:t>
      </w:r>
      <w:r>
        <w:rPr>
          <w:rFonts w:eastAsia="仿宋_GB2312" w:hint="eastAsia"/>
          <w:sz w:val="32"/>
          <w:szCs w:val="32"/>
        </w:rPr>
        <w:t>群</w:t>
      </w:r>
      <w:r>
        <w:rPr>
          <w:rFonts w:eastAsia="仿宋_GB2312"/>
          <w:sz w:val="32"/>
          <w:szCs w:val="32"/>
        </w:rPr>
        <w:t>/</w:t>
      </w:r>
      <w:proofErr w:type="gramStart"/>
      <w:r>
        <w:rPr>
          <w:rFonts w:eastAsia="仿宋_GB2312" w:hint="eastAsia"/>
          <w:sz w:val="32"/>
          <w:szCs w:val="32"/>
        </w:rPr>
        <w:t>微信群</w:t>
      </w:r>
      <w:proofErr w:type="gramEnd"/>
      <w:r>
        <w:rPr>
          <w:rFonts w:eastAsia="仿宋_GB2312" w:hint="eastAsia"/>
          <w:sz w:val="32"/>
          <w:szCs w:val="32"/>
        </w:rPr>
        <w:t>安排专人解答，为测绘单位提供咨询服务。</w:t>
      </w:r>
    </w:p>
    <w:p w:rsidR="00DF681F" w:rsidRDefault="00DF681F" w:rsidP="00DF681F">
      <w:pPr>
        <w:spacing w:line="560" w:lineRule="exact"/>
        <w:ind w:firstLine="645"/>
        <w:rPr>
          <w:rFonts w:eastAsia="楷体_GB2312"/>
          <w:b/>
          <w:sz w:val="32"/>
          <w:szCs w:val="32"/>
        </w:rPr>
      </w:pPr>
      <w:r>
        <w:rPr>
          <w:rFonts w:eastAsia="楷体_GB2312" w:hint="eastAsia"/>
          <w:b/>
          <w:sz w:val="32"/>
          <w:szCs w:val="32"/>
        </w:rPr>
        <w:t>（二</w:t>
      </w:r>
      <w:r>
        <w:rPr>
          <w:rFonts w:eastAsia="楷体_GB2312"/>
          <w:b/>
          <w:sz w:val="32"/>
          <w:szCs w:val="32"/>
        </w:rPr>
        <w:t xml:space="preserve">) </w:t>
      </w:r>
      <w:r>
        <w:rPr>
          <w:rFonts w:eastAsia="楷体_GB2312" w:hint="eastAsia"/>
          <w:b/>
          <w:sz w:val="32"/>
          <w:szCs w:val="32"/>
        </w:rPr>
        <w:t>组织申报（</w:t>
      </w:r>
      <w:r>
        <w:rPr>
          <w:rFonts w:eastAsia="楷体_GB2312"/>
          <w:b/>
          <w:sz w:val="32"/>
          <w:szCs w:val="32"/>
        </w:rPr>
        <w:t>8</w:t>
      </w:r>
      <w:r>
        <w:rPr>
          <w:rFonts w:eastAsia="楷体_GB2312" w:hint="eastAsia"/>
          <w:b/>
          <w:sz w:val="32"/>
          <w:szCs w:val="32"/>
        </w:rPr>
        <w:t>月</w:t>
      </w:r>
      <w:r>
        <w:rPr>
          <w:rFonts w:eastAsia="楷体_GB2312"/>
          <w:b/>
          <w:sz w:val="32"/>
          <w:szCs w:val="32"/>
        </w:rPr>
        <w:t>-11</w:t>
      </w:r>
      <w:r>
        <w:rPr>
          <w:rFonts w:eastAsia="楷体_GB2312" w:hint="eastAsia"/>
          <w:b/>
          <w:sz w:val="32"/>
          <w:szCs w:val="32"/>
        </w:rPr>
        <w:t>月）。</w:t>
      </w:r>
    </w:p>
    <w:p w:rsidR="00DF681F" w:rsidRDefault="00DF681F" w:rsidP="00DF681F">
      <w:pPr>
        <w:spacing w:line="560" w:lineRule="exact"/>
        <w:ind w:firstLineChars="221" w:firstLine="707"/>
        <w:rPr>
          <w:rFonts w:eastAsia="仿宋_GB2312"/>
          <w:sz w:val="32"/>
          <w:szCs w:val="32"/>
        </w:rPr>
      </w:pPr>
      <w:r>
        <w:rPr>
          <w:rFonts w:eastAsia="仿宋_GB2312" w:hint="eastAsia"/>
          <w:sz w:val="32"/>
          <w:szCs w:val="32"/>
        </w:rPr>
        <w:t>各市自然资源局负责组织和指导本辖区内测绘单位按时申报复审换证。</w:t>
      </w:r>
    </w:p>
    <w:p w:rsidR="00DF681F" w:rsidRDefault="00DF681F" w:rsidP="00DF681F">
      <w:pPr>
        <w:spacing w:line="560" w:lineRule="exact"/>
        <w:ind w:firstLine="645"/>
        <w:rPr>
          <w:rFonts w:eastAsia="楷体_GB2312"/>
          <w:b/>
          <w:sz w:val="32"/>
          <w:szCs w:val="32"/>
        </w:rPr>
      </w:pPr>
      <w:r>
        <w:rPr>
          <w:rFonts w:eastAsia="楷体_GB2312" w:hint="eastAsia"/>
          <w:b/>
          <w:sz w:val="32"/>
          <w:szCs w:val="32"/>
        </w:rPr>
        <w:t>（三</w:t>
      </w:r>
      <w:r>
        <w:rPr>
          <w:rFonts w:eastAsia="楷体_GB2312"/>
          <w:b/>
          <w:sz w:val="32"/>
          <w:szCs w:val="32"/>
        </w:rPr>
        <w:t>)</w:t>
      </w:r>
      <w:r>
        <w:rPr>
          <w:rFonts w:eastAsia="楷体_GB2312" w:hint="eastAsia"/>
          <w:b/>
          <w:sz w:val="32"/>
          <w:szCs w:val="32"/>
        </w:rPr>
        <w:t>开展审查（</w:t>
      </w:r>
      <w:r>
        <w:rPr>
          <w:rFonts w:eastAsia="楷体_GB2312"/>
          <w:b/>
          <w:sz w:val="32"/>
          <w:szCs w:val="32"/>
        </w:rPr>
        <w:t>8</w:t>
      </w:r>
      <w:r>
        <w:rPr>
          <w:rFonts w:eastAsia="楷体_GB2312" w:hint="eastAsia"/>
          <w:b/>
          <w:sz w:val="32"/>
          <w:szCs w:val="32"/>
        </w:rPr>
        <w:t>月</w:t>
      </w:r>
      <w:r>
        <w:rPr>
          <w:rFonts w:eastAsia="楷体_GB2312"/>
          <w:b/>
          <w:sz w:val="32"/>
          <w:szCs w:val="32"/>
        </w:rPr>
        <w:t>-12</w:t>
      </w:r>
      <w:r>
        <w:rPr>
          <w:rFonts w:eastAsia="楷体_GB2312" w:hint="eastAsia"/>
          <w:b/>
          <w:sz w:val="32"/>
          <w:szCs w:val="32"/>
        </w:rPr>
        <w:t>月）。</w:t>
      </w:r>
    </w:p>
    <w:p w:rsidR="00DF681F" w:rsidRDefault="00DF681F" w:rsidP="00DF681F">
      <w:pPr>
        <w:spacing w:line="560" w:lineRule="exact"/>
        <w:ind w:firstLine="645"/>
        <w:rPr>
          <w:rFonts w:eastAsia="仿宋_GB2312"/>
          <w:sz w:val="32"/>
          <w:szCs w:val="32"/>
        </w:rPr>
      </w:pPr>
      <w:r>
        <w:rPr>
          <w:rFonts w:eastAsia="仿宋_GB2312" w:hint="eastAsia"/>
          <w:sz w:val="32"/>
          <w:szCs w:val="32"/>
        </w:rPr>
        <w:t>自治区自然资源厅按新测绘资质管理政策规定统筹进行受理、审查、决定。</w:t>
      </w:r>
    </w:p>
    <w:p w:rsidR="00DF681F" w:rsidRDefault="00DF681F" w:rsidP="00DF681F">
      <w:pPr>
        <w:spacing w:line="560" w:lineRule="exact"/>
        <w:ind w:firstLine="645"/>
        <w:rPr>
          <w:rFonts w:eastAsia="楷体_GB2312"/>
          <w:b/>
          <w:sz w:val="32"/>
          <w:szCs w:val="32"/>
        </w:rPr>
      </w:pPr>
      <w:r>
        <w:rPr>
          <w:rFonts w:eastAsia="楷体_GB2312" w:hint="eastAsia"/>
          <w:b/>
          <w:sz w:val="32"/>
          <w:szCs w:val="32"/>
        </w:rPr>
        <w:t>（四）工作总结（</w:t>
      </w:r>
      <w:r>
        <w:rPr>
          <w:rFonts w:eastAsia="楷体_GB2312"/>
          <w:b/>
          <w:sz w:val="32"/>
          <w:szCs w:val="32"/>
        </w:rPr>
        <w:t>2022</w:t>
      </w:r>
      <w:r>
        <w:rPr>
          <w:rFonts w:eastAsia="楷体_GB2312" w:hint="eastAsia"/>
          <w:b/>
          <w:sz w:val="32"/>
          <w:szCs w:val="32"/>
        </w:rPr>
        <w:t>年</w:t>
      </w:r>
      <w:r>
        <w:rPr>
          <w:rFonts w:eastAsia="楷体_GB2312"/>
          <w:b/>
          <w:sz w:val="32"/>
          <w:szCs w:val="32"/>
        </w:rPr>
        <w:t>1</w:t>
      </w:r>
      <w:r>
        <w:rPr>
          <w:rFonts w:eastAsia="楷体_GB2312" w:hint="eastAsia"/>
          <w:b/>
          <w:sz w:val="32"/>
          <w:szCs w:val="32"/>
        </w:rPr>
        <w:t>月底前）。</w:t>
      </w:r>
    </w:p>
    <w:p w:rsidR="00DF681F" w:rsidRDefault="00DF681F" w:rsidP="00DF681F">
      <w:pPr>
        <w:spacing w:line="560" w:lineRule="exact"/>
        <w:ind w:firstLine="645"/>
        <w:rPr>
          <w:rFonts w:eastAsia="仿宋_GB2312"/>
          <w:sz w:val="32"/>
          <w:szCs w:val="32"/>
        </w:rPr>
      </w:pPr>
      <w:r>
        <w:rPr>
          <w:rFonts w:eastAsia="仿宋_GB2312" w:hint="eastAsia"/>
          <w:sz w:val="32"/>
          <w:szCs w:val="32"/>
        </w:rPr>
        <w:t>深入总结复审换证工作的成效及经验，找出存在的问题与不足，以指导今后的测绘资质审批工作。工作总结于</w:t>
      </w:r>
      <w:r>
        <w:rPr>
          <w:rFonts w:eastAsia="仿宋_GB2312"/>
          <w:sz w:val="32"/>
          <w:szCs w:val="32"/>
        </w:rPr>
        <w:t>2022</w:t>
      </w:r>
      <w:r>
        <w:rPr>
          <w:rFonts w:eastAsia="仿宋_GB2312" w:hint="eastAsia"/>
          <w:sz w:val="32"/>
          <w:szCs w:val="32"/>
        </w:rPr>
        <w:t>年</w:t>
      </w:r>
      <w:r>
        <w:rPr>
          <w:rFonts w:eastAsia="仿宋_GB2312"/>
          <w:sz w:val="32"/>
          <w:szCs w:val="32"/>
        </w:rPr>
        <w:t>1</w:t>
      </w:r>
      <w:r>
        <w:rPr>
          <w:rFonts w:eastAsia="仿宋_GB2312" w:hint="eastAsia"/>
          <w:sz w:val="32"/>
          <w:szCs w:val="32"/>
        </w:rPr>
        <w:t>月底前报自然资源部。</w:t>
      </w:r>
    </w:p>
    <w:p w:rsidR="00DF681F" w:rsidRDefault="00DF681F" w:rsidP="00DF681F">
      <w:pPr>
        <w:spacing w:line="560" w:lineRule="exact"/>
        <w:ind w:firstLine="645"/>
        <w:rPr>
          <w:rFonts w:eastAsia="黑体"/>
          <w:sz w:val="32"/>
          <w:szCs w:val="32"/>
        </w:rPr>
      </w:pPr>
      <w:r>
        <w:rPr>
          <w:rFonts w:eastAsia="黑体" w:hint="eastAsia"/>
          <w:sz w:val="32"/>
          <w:szCs w:val="32"/>
        </w:rPr>
        <w:t>四、工作要求</w:t>
      </w:r>
    </w:p>
    <w:p w:rsidR="00DF681F" w:rsidRDefault="00DF681F" w:rsidP="00DF681F">
      <w:pPr>
        <w:spacing w:line="560" w:lineRule="exact"/>
        <w:ind w:firstLine="645"/>
        <w:rPr>
          <w:rFonts w:eastAsia="仿宋_GB2312"/>
          <w:sz w:val="32"/>
          <w:szCs w:val="32"/>
        </w:rPr>
      </w:pPr>
      <w:r>
        <w:rPr>
          <w:rFonts w:eastAsia="楷体_GB2312" w:hint="eastAsia"/>
          <w:b/>
          <w:sz w:val="32"/>
          <w:szCs w:val="32"/>
        </w:rPr>
        <w:t>（一）加强组织领导，精心组织落实。</w:t>
      </w:r>
      <w:r>
        <w:rPr>
          <w:rFonts w:eastAsia="仿宋_GB2312" w:hint="eastAsia"/>
          <w:sz w:val="32"/>
          <w:szCs w:val="32"/>
        </w:rPr>
        <w:t>全区复审换证工作时间紧、任务重，各单位各部门要切实提高认识，指定责任部门和承办人员，制定相关措施，确保工作任务的顺序完</w:t>
      </w:r>
      <w:r>
        <w:rPr>
          <w:rFonts w:eastAsia="仿宋_GB2312" w:hint="eastAsia"/>
          <w:sz w:val="32"/>
          <w:szCs w:val="32"/>
        </w:rPr>
        <w:lastRenderedPageBreak/>
        <w:t>成。</w:t>
      </w:r>
      <w:r>
        <w:rPr>
          <w:rFonts w:eastAsia="仿宋_GB2312"/>
          <w:sz w:val="32"/>
          <w:szCs w:val="32"/>
        </w:rPr>
        <w:t xml:space="preserve"> </w:t>
      </w:r>
    </w:p>
    <w:p w:rsidR="00DF681F" w:rsidRDefault="00DF681F" w:rsidP="00DF681F">
      <w:pPr>
        <w:spacing w:line="560" w:lineRule="exact"/>
        <w:ind w:firstLine="645"/>
        <w:rPr>
          <w:rFonts w:eastAsia="仿宋_GB2312"/>
          <w:sz w:val="32"/>
          <w:szCs w:val="32"/>
        </w:rPr>
      </w:pPr>
      <w:r>
        <w:rPr>
          <w:rFonts w:eastAsia="楷体_GB2312" w:hint="eastAsia"/>
          <w:b/>
          <w:sz w:val="32"/>
          <w:szCs w:val="32"/>
        </w:rPr>
        <w:t>（二）转变工作作风，提高服务效能。</w:t>
      </w:r>
      <w:r>
        <w:rPr>
          <w:rFonts w:eastAsia="仿宋_GB2312" w:hint="eastAsia"/>
          <w:sz w:val="32"/>
          <w:szCs w:val="32"/>
        </w:rPr>
        <w:t>各单位各部门要进一步转变工作作风，加强沟通、协作，采取有力措施，主动靠前服务，为测绘单位顺利完成复审换证工作提供指导和帮助，确保复审换证工作按时、保质完成。</w:t>
      </w:r>
    </w:p>
    <w:p w:rsidR="00DF681F" w:rsidRDefault="00DF681F" w:rsidP="00DF681F">
      <w:pPr>
        <w:spacing w:line="560" w:lineRule="exact"/>
        <w:ind w:firstLine="645"/>
        <w:rPr>
          <w:rFonts w:eastAsia="仿宋_GB2312"/>
          <w:sz w:val="32"/>
          <w:szCs w:val="32"/>
        </w:rPr>
      </w:pPr>
      <w:r>
        <w:rPr>
          <w:rFonts w:eastAsia="楷体_GB2312" w:hint="eastAsia"/>
          <w:b/>
          <w:sz w:val="32"/>
          <w:szCs w:val="32"/>
        </w:rPr>
        <w:t>（三）严格执行政策，接受工作监督。</w:t>
      </w:r>
      <w:r>
        <w:rPr>
          <w:rFonts w:eastAsia="仿宋_GB2312" w:hint="eastAsia"/>
          <w:sz w:val="32"/>
          <w:szCs w:val="32"/>
        </w:rPr>
        <w:t>审查人员要严格执行工作纪律，按照新测绘资质管理政策规则开展审查工作，并自觉接受监督，确保复审换证的公平、公正、公开。</w:t>
      </w:r>
    </w:p>
    <w:p w:rsidR="00DF681F" w:rsidRDefault="00DF681F" w:rsidP="00DF681F">
      <w:pPr>
        <w:spacing w:line="560" w:lineRule="exact"/>
        <w:ind w:firstLineChars="1550" w:firstLine="4960"/>
        <w:rPr>
          <w:rFonts w:eastAsia="仿宋_GB2312"/>
          <w:sz w:val="32"/>
          <w:szCs w:val="32"/>
        </w:rPr>
      </w:pPr>
    </w:p>
    <w:p w:rsidR="00DF681F" w:rsidRDefault="00DF681F" w:rsidP="00DF681F">
      <w:pPr>
        <w:spacing w:line="560" w:lineRule="exact"/>
      </w:pPr>
    </w:p>
    <w:p w:rsidR="00DF681F" w:rsidRDefault="00DF681F" w:rsidP="00DF681F">
      <w:pPr>
        <w:spacing w:line="560" w:lineRule="exact"/>
        <w:rPr>
          <w:rFonts w:eastAsia="仿宋_GB2312"/>
          <w:sz w:val="32"/>
          <w:szCs w:val="32"/>
        </w:rPr>
      </w:pPr>
      <w:r>
        <w:rPr>
          <w:rFonts w:eastAsia="仿宋_GB2312"/>
          <w:sz w:val="32"/>
          <w:szCs w:val="32"/>
        </w:rPr>
        <w:t xml:space="preserve"> </w:t>
      </w: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F681F" w:rsidRDefault="00DF681F" w:rsidP="00DF681F">
      <w:pPr>
        <w:spacing w:line="460" w:lineRule="exact"/>
        <w:rPr>
          <w:rFonts w:eastAsia="仿宋_GB2312"/>
          <w:sz w:val="32"/>
          <w:szCs w:val="32"/>
        </w:rPr>
      </w:pPr>
    </w:p>
    <w:p w:rsidR="00D42000" w:rsidRDefault="00D42000"/>
    <w:sectPr w:rsidR="00D420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81F"/>
    <w:rsid w:val="00D42000"/>
    <w:rsid w:val="00DF6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681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F681F"/>
    <w:rPr>
      <w:sz w:val="18"/>
      <w:szCs w:val="18"/>
    </w:rPr>
  </w:style>
  <w:style w:type="character" w:customStyle="1" w:styleId="Char">
    <w:name w:val="批注框文本 Char"/>
    <w:basedOn w:val="a0"/>
    <w:link w:val="a3"/>
    <w:uiPriority w:val="99"/>
    <w:semiHidden/>
    <w:rsid w:val="00DF681F"/>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681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F681F"/>
    <w:rPr>
      <w:sz w:val="18"/>
      <w:szCs w:val="18"/>
    </w:rPr>
  </w:style>
  <w:style w:type="character" w:customStyle="1" w:styleId="Char">
    <w:name w:val="批注框文本 Char"/>
    <w:basedOn w:val="a0"/>
    <w:link w:val="a3"/>
    <w:uiPriority w:val="99"/>
    <w:semiHidden/>
    <w:rsid w:val="00DF681F"/>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4107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210</Words>
  <Characters>1201</Characters>
  <Application>Microsoft Office Word</Application>
  <DocSecurity>0</DocSecurity>
  <Lines>10</Lines>
  <Paragraphs>2</Paragraphs>
  <ScaleCrop>false</ScaleCrop>
  <Company>微软中国</Company>
  <LinksUpToDate>false</LinksUpToDate>
  <CharactersWithSpaces>1409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蒙盈盈</dc:creator>
  <cp:lastModifiedBy>蒙盈盈</cp:lastModifiedBy>
  <cp:revision>1</cp:revision>
  <dcterms:created xsi:type="dcterms:W3CDTF">2021-08-04T02:04:00Z</dcterms:created>
  <dcterms:modified xsi:type="dcterms:W3CDTF">2021-08-04T02:07:00Z</dcterms:modified>
</cp:coreProperties>
</file>