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4B7D" w:rsidRDefault="00B34B7D" w:rsidP="00B34B7D">
      <w:pPr>
        <w:widowControl/>
        <w:shd w:val="clear" w:color="auto" w:fill="FFFFFF"/>
        <w:spacing w:line="520" w:lineRule="exact"/>
        <w:jc w:val="left"/>
        <w:rPr>
          <w:rFonts w:eastAsia="仿宋_GB2312"/>
          <w:color w:val="000000"/>
          <w:kern w:val="0"/>
          <w:sz w:val="32"/>
          <w:szCs w:val="32"/>
          <w:shd w:val="clear" w:color="auto" w:fill="FFFFFF"/>
        </w:rPr>
      </w:pPr>
      <w:r>
        <w:rPr>
          <w:rFonts w:eastAsia="黑体" w:hint="eastAsia"/>
          <w:color w:val="000000"/>
          <w:kern w:val="0"/>
          <w:sz w:val="32"/>
          <w:szCs w:val="32"/>
          <w:shd w:val="clear" w:color="auto" w:fill="FFFFFF"/>
        </w:rPr>
        <w:t>附件</w:t>
      </w:r>
      <w:r>
        <w:rPr>
          <w:rFonts w:eastAsia="仿宋_GB2312"/>
          <w:color w:val="000000"/>
          <w:kern w:val="0"/>
          <w:sz w:val="32"/>
          <w:szCs w:val="32"/>
          <w:shd w:val="clear" w:color="auto" w:fill="FFFFFF"/>
        </w:rPr>
        <w:t>1</w:t>
      </w:r>
    </w:p>
    <w:p w:rsidR="00B34B7D" w:rsidRDefault="00B34B7D" w:rsidP="00B34B7D">
      <w:pPr>
        <w:widowControl/>
        <w:shd w:val="clear" w:color="auto" w:fill="FFFFFF"/>
        <w:spacing w:line="540" w:lineRule="exact"/>
        <w:jc w:val="left"/>
        <w:rPr>
          <w:rFonts w:eastAsia="仿宋_GB2312"/>
          <w:color w:val="000000"/>
          <w:kern w:val="0"/>
          <w:sz w:val="32"/>
          <w:szCs w:val="32"/>
          <w:shd w:val="clear" w:color="auto" w:fill="FFFFFF"/>
        </w:rPr>
      </w:pPr>
    </w:p>
    <w:p w:rsidR="00B34B7D" w:rsidRDefault="00B34B7D" w:rsidP="00B34B7D">
      <w:pPr>
        <w:spacing w:line="540" w:lineRule="exact"/>
        <w:jc w:val="center"/>
        <w:rPr>
          <w:rFonts w:eastAsia="方正小标宋简体"/>
          <w:color w:val="000000"/>
          <w:sz w:val="36"/>
          <w:szCs w:val="36"/>
        </w:rPr>
      </w:pPr>
      <w:r>
        <w:rPr>
          <w:rFonts w:eastAsia="方正小标宋简体" w:hint="eastAsia"/>
          <w:color w:val="000000"/>
          <w:sz w:val="36"/>
          <w:szCs w:val="36"/>
        </w:rPr>
        <w:t>砂石土类矿产目录</w:t>
      </w:r>
    </w:p>
    <w:p w:rsidR="00B34B7D" w:rsidRDefault="00B34B7D" w:rsidP="00B34B7D">
      <w:pPr>
        <w:spacing w:line="540" w:lineRule="exact"/>
        <w:jc w:val="center"/>
        <w:rPr>
          <w:rFonts w:eastAsia="方正小标宋简体"/>
          <w:color w:val="000000"/>
          <w:sz w:val="36"/>
          <w:szCs w:val="36"/>
        </w:rPr>
      </w:pPr>
    </w:p>
    <w:p w:rsidR="00B34B7D" w:rsidRDefault="00B34B7D" w:rsidP="00B34B7D">
      <w:pPr>
        <w:autoSpaceDE w:val="0"/>
        <w:autoSpaceDN w:val="0"/>
        <w:adjustRightInd w:val="0"/>
        <w:spacing w:line="540" w:lineRule="exact"/>
        <w:ind w:firstLineChars="200" w:firstLine="640"/>
        <w:jc w:val="left"/>
        <w:rPr>
          <w:rFonts w:eastAsia="仿宋_GB2312"/>
          <w:color w:val="000000"/>
          <w:sz w:val="32"/>
          <w:szCs w:val="32"/>
        </w:rPr>
      </w:pPr>
      <w:r>
        <w:rPr>
          <w:rFonts w:eastAsia="仿宋_GB2312" w:hint="eastAsia"/>
          <w:color w:val="000000"/>
          <w:sz w:val="32"/>
          <w:szCs w:val="32"/>
        </w:rPr>
        <w:t>石灰岩：熔剂用灰岩、电石用灰岩、制碱用灰岩、化肥用灰岩、水泥用灰岩、建筑石料用灰岩、饰面用灰岩、</w:t>
      </w:r>
      <w:proofErr w:type="gramStart"/>
      <w:r>
        <w:rPr>
          <w:rFonts w:eastAsia="仿宋_GB2312" w:hint="eastAsia"/>
          <w:color w:val="000000"/>
          <w:sz w:val="32"/>
          <w:szCs w:val="32"/>
        </w:rPr>
        <w:t>制灰用</w:t>
      </w:r>
      <w:proofErr w:type="gramEnd"/>
      <w:r>
        <w:rPr>
          <w:rFonts w:eastAsia="仿宋_GB2312" w:hint="eastAsia"/>
          <w:color w:val="000000"/>
          <w:sz w:val="32"/>
          <w:szCs w:val="32"/>
        </w:rPr>
        <w:t>石灰岩、玻璃用石灰岩。</w:t>
      </w:r>
    </w:p>
    <w:p w:rsidR="00B34B7D" w:rsidRDefault="00B34B7D" w:rsidP="00B34B7D">
      <w:pPr>
        <w:autoSpaceDE w:val="0"/>
        <w:autoSpaceDN w:val="0"/>
        <w:adjustRightInd w:val="0"/>
        <w:spacing w:line="540" w:lineRule="exact"/>
        <w:ind w:firstLineChars="200" w:firstLine="640"/>
        <w:jc w:val="left"/>
        <w:rPr>
          <w:rFonts w:eastAsia="仿宋_GB2312"/>
          <w:color w:val="000000"/>
          <w:sz w:val="32"/>
          <w:szCs w:val="32"/>
        </w:rPr>
      </w:pPr>
      <w:r>
        <w:rPr>
          <w:rFonts w:eastAsia="仿宋_GB2312" w:hint="eastAsia"/>
          <w:color w:val="000000"/>
          <w:sz w:val="32"/>
          <w:szCs w:val="32"/>
        </w:rPr>
        <w:t>白云岩：冶金用白云岩、玻璃用白云岩、化肥用白云岩、建筑用白云岩。</w:t>
      </w:r>
    </w:p>
    <w:p w:rsidR="00B34B7D" w:rsidRDefault="00B34B7D" w:rsidP="00B34B7D">
      <w:pPr>
        <w:autoSpaceDE w:val="0"/>
        <w:autoSpaceDN w:val="0"/>
        <w:adjustRightInd w:val="0"/>
        <w:spacing w:line="540" w:lineRule="exact"/>
        <w:ind w:firstLineChars="200" w:firstLine="640"/>
        <w:jc w:val="left"/>
        <w:rPr>
          <w:rFonts w:eastAsia="仿宋_GB2312"/>
          <w:color w:val="000000"/>
          <w:sz w:val="32"/>
          <w:szCs w:val="32"/>
        </w:rPr>
      </w:pPr>
      <w:r>
        <w:rPr>
          <w:rFonts w:eastAsia="仿宋_GB2312" w:hint="eastAsia"/>
          <w:color w:val="000000"/>
          <w:sz w:val="32"/>
          <w:szCs w:val="32"/>
        </w:rPr>
        <w:t>大理岩：饰面用石料（大理石）、建筑用大理岩、水泥用大理石、玻璃用大理石。</w:t>
      </w:r>
    </w:p>
    <w:p w:rsidR="00B34B7D" w:rsidRDefault="00B34B7D" w:rsidP="00B34B7D">
      <w:pPr>
        <w:autoSpaceDE w:val="0"/>
        <w:autoSpaceDN w:val="0"/>
        <w:adjustRightInd w:val="0"/>
        <w:spacing w:line="540" w:lineRule="exact"/>
        <w:ind w:firstLineChars="200" w:firstLine="640"/>
        <w:jc w:val="left"/>
        <w:rPr>
          <w:rFonts w:eastAsia="仿宋_GB2312"/>
          <w:color w:val="000000"/>
          <w:sz w:val="32"/>
          <w:szCs w:val="32"/>
        </w:rPr>
      </w:pPr>
      <w:r>
        <w:rPr>
          <w:rFonts w:eastAsia="仿宋_GB2312" w:hint="eastAsia"/>
          <w:color w:val="000000"/>
          <w:sz w:val="32"/>
          <w:szCs w:val="32"/>
        </w:rPr>
        <w:t>花岗岩：建筑用花岗石、饰面用花岗岩。</w:t>
      </w:r>
    </w:p>
    <w:p w:rsidR="00B34B7D" w:rsidRDefault="00B34B7D" w:rsidP="00B34B7D">
      <w:pPr>
        <w:autoSpaceDE w:val="0"/>
        <w:autoSpaceDN w:val="0"/>
        <w:adjustRightInd w:val="0"/>
        <w:spacing w:line="540" w:lineRule="exact"/>
        <w:ind w:firstLineChars="200" w:firstLine="640"/>
        <w:jc w:val="left"/>
        <w:rPr>
          <w:rFonts w:eastAsia="仿宋_GB2312"/>
          <w:color w:val="000000"/>
          <w:sz w:val="32"/>
          <w:szCs w:val="32"/>
        </w:rPr>
      </w:pPr>
      <w:r>
        <w:rPr>
          <w:rFonts w:eastAsia="仿宋_GB2312" w:hint="eastAsia"/>
          <w:color w:val="000000"/>
          <w:sz w:val="32"/>
          <w:szCs w:val="32"/>
        </w:rPr>
        <w:t>辉绿岩：建筑用辉绿岩、饰面用辉绿岩、水泥用辉绿岩、铸石用辉绿岩。</w:t>
      </w:r>
    </w:p>
    <w:p w:rsidR="00B34B7D" w:rsidRDefault="00B34B7D" w:rsidP="00B34B7D">
      <w:pPr>
        <w:autoSpaceDE w:val="0"/>
        <w:autoSpaceDN w:val="0"/>
        <w:adjustRightInd w:val="0"/>
        <w:spacing w:line="540" w:lineRule="exact"/>
        <w:ind w:firstLineChars="200" w:firstLine="640"/>
        <w:jc w:val="left"/>
        <w:rPr>
          <w:rFonts w:eastAsia="仿宋_GB2312"/>
          <w:color w:val="000000"/>
          <w:sz w:val="32"/>
          <w:szCs w:val="32"/>
        </w:rPr>
      </w:pPr>
      <w:r>
        <w:rPr>
          <w:rFonts w:eastAsia="仿宋_GB2312" w:hint="eastAsia"/>
          <w:color w:val="000000"/>
          <w:sz w:val="32"/>
          <w:szCs w:val="32"/>
        </w:rPr>
        <w:t>凝灰岩：水泥用凝灰岩、玻璃用凝灰岩、建筑用石料（凝灰岩）。</w:t>
      </w:r>
    </w:p>
    <w:p w:rsidR="00B34B7D" w:rsidRDefault="00B34B7D" w:rsidP="00B34B7D">
      <w:pPr>
        <w:autoSpaceDE w:val="0"/>
        <w:autoSpaceDN w:val="0"/>
        <w:adjustRightInd w:val="0"/>
        <w:spacing w:line="540" w:lineRule="exact"/>
        <w:ind w:firstLineChars="200" w:firstLine="640"/>
        <w:jc w:val="left"/>
        <w:rPr>
          <w:rFonts w:eastAsia="仿宋_GB2312"/>
          <w:color w:val="000000"/>
          <w:sz w:val="32"/>
          <w:szCs w:val="32"/>
        </w:rPr>
      </w:pPr>
      <w:r>
        <w:rPr>
          <w:rFonts w:eastAsia="仿宋_GB2312" w:hint="eastAsia"/>
          <w:color w:val="000000"/>
          <w:sz w:val="32"/>
          <w:szCs w:val="32"/>
        </w:rPr>
        <w:t>砂岩（含石英砂、石英砂岩、石英岩）：化肥用砂岩、玻璃用砂岩、冶金用砂岩、水泥配料用砂岩、砖瓦用砂岩、陶瓷用砂岩、建筑用砂岩、饰面用砂岩、铸型用砂岩。</w:t>
      </w:r>
    </w:p>
    <w:p w:rsidR="00B34B7D" w:rsidRDefault="00B34B7D" w:rsidP="00B34B7D">
      <w:pPr>
        <w:autoSpaceDE w:val="0"/>
        <w:autoSpaceDN w:val="0"/>
        <w:adjustRightInd w:val="0"/>
        <w:spacing w:line="540" w:lineRule="exact"/>
        <w:ind w:firstLineChars="200" w:firstLine="640"/>
        <w:jc w:val="left"/>
        <w:rPr>
          <w:rFonts w:eastAsia="仿宋_GB2312"/>
          <w:color w:val="000000"/>
          <w:sz w:val="32"/>
          <w:szCs w:val="32"/>
        </w:rPr>
      </w:pPr>
      <w:r>
        <w:rPr>
          <w:rFonts w:eastAsia="仿宋_GB2312" w:hint="eastAsia"/>
          <w:color w:val="000000"/>
          <w:sz w:val="32"/>
          <w:szCs w:val="32"/>
        </w:rPr>
        <w:t>砂：铸型用砂、玻璃用砂、建筑用砂、砖瓦用砂、天然石英砂、水泥标准砂、天然配料用砂。</w:t>
      </w:r>
    </w:p>
    <w:p w:rsidR="00B34B7D" w:rsidRDefault="00B34B7D" w:rsidP="00B34B7D">
      <w:pPr>
        <w:autoSpaceDE w:val="0"/>
        <w:autoSpaceDN w:val="0"/>
        <w:adjustRightInd w:val="0"/>
        <w:spacing w:line="540" w:lineRule="exact"/>
        <w:ind w:firstLineChars="200" w:firstLine="640"/>
        <w:jc w:val="left"/>
        <w:rPr>
          <w:rFonts w:eastAsia="仿宋_GB2312"/>
          <w:color w:val="000000"/>
          <w:sz w:val="32"/>
          <w:szCs w:val="32"/>
        </w:rPr>
      </w:pPr>
      <w:r>
        <w:rPr>
          <w:rFonts w:eastAsia="仿宋_GB2312" w:hint="eastAsia"/>
          <w:color w:val="000000"/>
          <w:sz w:val="32"/>
          <w:szCs w:val="32"/>
        </w:rPr>
        <w:t>页岩：砖瓦用页岩、水泥配料用页岩、建筑用页岩、陶粒页岩。</w:t>
      </w:r>
    </w:p>
    <w:p w:rsidR="00B34B7D" w:rsidRDefault="00B34B7D" w:rsidP="00B34B7D">
      <w:pPr>
        <w:autoSpaceDE w:val="0"/>
        <w:autoSpaceDN w:val="0"/>
        <w:adjustRightInd w:val="0"/>
        <w:spacing w:line="540" w:lineRule="exact"/>
        <w:ind w:firstLineChars="200" w:firstLine="640"/>
        <w:jc w:val="left"/>
        <w:rPr>
          <w:rFonts w:eastAsia="仿宋_GB2312"/>
          <w:color w:val="000000"/>
          <w:sz w:val="32"/>
          <w:szCs w:val="32"/>
        </w:rPr>
      </w:pPr>
      <w:r>
        <w:rPr>
          <w:rFonts w:eastAsia="仿宋_GB2312" w:hint="eastAsia"/>
          <w:color w:val="000000"/>
          <w:sz w:val="32"/>
          <w:szCs w:val="32"/>
        </w:rPr>
        <w:t>粘土（泥岩）：耐火粘土、</w:t>
      </w:r>
      <w:proofErr w:type="gramStart"/>
      <w:r>
        <w:rPr>
          <w:rFonts w:eastAsia="仿宋_GB2312" w:hint="eastAsia"/>
          <w:color w:val="000000"/>
          <w:sz w:val="32"/>
          <w:szCs w:val="32"/>
        </w:rPr>
        <w:t>凹凸棒石粘土</w:t>
      </w:r>
      <w:proofErr w:type="gramEnd"/>
      <w:r>
        <w:rPr>
          <w:rFonts w:eastAsia="仿宋_GB2312" w:hint="eastAsia"/>
          <w:color w:val="000000"/>
          <w:sz w:val="32"/>
          <w:szCs w:val="32"/>
        </w:rPr>
        <w:t>、铸型用粘土、海</w:t>
      </w:r>
      <w:r>
        <w:rPr>
          <w:rFonts w:eastAsia="仿宋_GB2312" w:hint="eastAsia"/>
          <w:color w:val="000000"/>
          <w:sz w:val="32"/>
          <w:szCs w:val="32"/>
        </w:rPr>
        <w:lastRenderedPageBreak/>
        <w:t>泡石粘土、伊利石粘土、累托石粘土、陶粒用粘土、水泥用粘土、保温材料用粘土、水泥配料用泥岩。</w:t>
      </w:r>
    </w:p>
    <w:p w:rsidR="00B34B7D" w:rsidRDefault="00B34B7D" w:rsidP="00B34B7D">
      <w:pPr>
        <w:autoSpaceDE w:val="0"/>
        <w:autoSpaceDN w:val="0"/>
        <w:adjustRightInd w:val="0"/>
        <w:spacing w:line="540" w:lineRule="exact"/>
        <w:ind w:firstLineChars="200" w:firstLine="640"/>
        <w:jc w:val="left"/>
        <w:rPr>
          <w:rFonts w:eastAsia="仿宋_GB2312"/>
          <w:color w:val="000000"/>
          <w:sz w:val="32"/>
          <w:szCs w:val="32"/>
        </w:rPr>
      </w:pPr>
      <w:r>
        <w:rPr>
          <w:rFonts w:eastAsia="仿宋_GB2312" w:hint="eastAsia"/>
          <w:color w:val="000000"/>
          <w:sz w:val="32"/>
          <w:szCs w:val="32"/>
        </w:rPr>
        <w:t>安山岩：饰面用安山岩、建筑用安山岩、水泥混合材料用安山岩。</w:t>
      </w:r>
    </w:p>
    <w:p w:rsidR="00B34B7D" w:rsidRDefault="00B34B7D" w:rsidP="00B34B7D">
      <w:pPr>
        <w:autoSpaceDE w:val="0"/>
        <w:autoSpaceDN w:val="0"/>
        <w:adjustRightInd w:val="0"/>
        <w:spacing w:line="540" w:lineRule="exact"/>
        <w:ind w:firstLineChars="200" w:firstLine="640"/>
        <w:jc w:val="left"/>
        <w:rPr>
          <w:rFonts w:eastAsia="仿宋_GB2312"/>
          <w:color w:val="000000"/>
          <w:sz w:val="32"/>
          <w:szCs w:val="32"/>
        </w:rPr>
      </w:pPr>
      <w:r>
        <w:rPr>
          <w:rFonts w:eastAsia="仿宋_GB2312" w:hint="eastAsia"/>
          <w:color w:val="000000"/>
          <w:sz w:val="32"/>
          <w:szCs w:val="32"/>
        </w:rPr>
        <w:t>玄武岩：铸石用玄武岩、岩棉用玄武岩。</w:t>
      </w:r>
    </w:p>
    <w:p w:rsidR="00B34B7D" w:rsidRDefault="00B34B7D" w:rsidP="00B34B7D">
      <w:pPr>
        <w:autoSpaceDE w:val="0"/>
        <w:autoSpaceDN w:val="0"/>
        <w:adjustRightInd w:val="0"/>
        <w:spacing w:line="540" w:lineRule="exact"/>
        <w:ind w:firstLineChars="200" w:firstLine="640"/>
        <w:jc w:val="left"/>
        <w:rPr>
          <w:rFonts w:eastAsia="仿宋_GB2312"/>
          <w:color w:val="000000"/>
          <w:sz w:val="32"/>
          <w:szCs w:val="32"/>
        </w:rPr>
      </w:pPr>
      <w:r>
        <w:rPr>
          <w:rFonts w:eastAsia="仿宋_GB2312" w:hint="eastAsia"/>
          <w:color w:val="000000"/>
          <w:sz w:val="32"/>
          <w:szCs w:val="32"/>
        </w:rPr>
        <w:t>橄榄岩：建筑用橄榄岩、耐火用橄榄岩、化肥用橄榄岩。</w:t>
      </w:r>
    </w:p>
    <w:p w:rsidR="00B34B7D" w:rsidRDefault="00B34B7D" w:rsidP="00B34B7D">
      <w:pPr>
        <w:autoSpaceDE w:val="0"/>
        <w:autoSpaceDN w:val="0"/>
        <w:adjustRightInd w:val="0"/>
        <w:spacing w:line="540" w:lineRule="exact"/>
        <w:ind w:firstLineChars="200" w:firstLine="640"/>
        <w:jc w:val="left"/>
        <w:rPr>
          <w:rFonts w:eastAsia="仿宋_GB2312"/>
          <w:color w:val="000000"/>
          <w:sz w:val="32"/>
          <w:szCs w:val="32"/>
        </w:rPr>
      </w:pPr>
      <w:r>
        <w:rPr>
          <w:rFonts w:eastAsia="仿宋_GB2312" w:hint="eastAsia"/>
          <w:color w:val="000000"/>
          <w:sz w:val="32"/>
          <w:szCs w:val="32"/>
        </w:rPr>
        <w:t>脉石英：脉石英、玻璃用脉石英、冶金用脉石英。</w:t>
      </w:r>
    </w:p>
    <w:p w:rsidR="00B34B7D" w:rsidRDefault="00B34B7D" w:rsidP="00B34B7D">
      <w:pPr>
        <w:autoSpaceDE w:val="0"/>
        <w:autoSpaceDN w:val="0"/>
        <w:adjustRightInd w:val="0"/>
        <w:spacing w:line="540" w:lineRule="exact"/>
        <w:ind w:firstLineChars="200" w:firstLine="640"/>
        <w:jc w:val="left"/>
        <w:rPr>
          <w:rFonts w:eastAsia="仿宋_GB2312"/>
          <w:color w:val="000000"/>
          <w:sz w:val="32"/>
          <w:szCs w:val="32"/>
        </w:rPr>
      </w:pPr>
      <w:r>
        <w:rPr>
          <w:rFonts w:eastAsia="仿宋_GB2312" w:hint="eastAsia"/>
          <w:color w:val="000000"/>
          <w:sz w:val="32"/>
          <w:szCs w:val="32"/>
        </w:rPr>
        <w:t>石英岩：冶金用石英岩、玻璃用石英岩、化肥用石英岩。</w:t>
      </w:r>
    </w:p>
    <w:p w:rsidR="00B34B7D" w:rsidRDefault="00B34B7D" w:rsidP="00B34B7D">
      <w:pPr>
        <w:autoSpaceDE w:val="0"/>
        <w:autoSpaceDN w:val="0"/>
        <w:adjustRightInd w:val="0"/>
        <w:spacing w:line="540" w:lineRule="exact"/>
        <w:ind w:firstLineChars="200" w:firstLine="640"/>
        <w:jc w:val="left"/>
        <w:rPr>
          <w:rFonts w:eastAsia="仿宋_GB2312"/>
          <w:color w:val="000000"/>
          <w:sz w:val="32"/>
          <w:szCs w:val="32"/>
        </w:rPr>
      </w:pPr>
      <w:r>
        <w:rPr>
          <w:rFonts w:eastAsia="仿宋_GB2312" w:hint="eastAsia"/>
          <w:color w:val="000000"/>
          <w:sz w:val="32"/>
          <w:szCs w:val="32"/>
        </w:rPr>
        <w:t>其他：伊利石、蒙脱石、陶瓷土、高岭土、硅灰石、膨润土、火山灰、火山渣、水泥用火山灰、麦饭石、珍珠岩、黑曜岩、松脂岩、天然油石、方解石。</w:t>
      </w:r>
    </w:p>
    <w:p w:rsidR="00B34B7D" w:rsidRDefault="00B34B7D" w:rsidP="00B34B7D">
      <w:pPr>
        <w:widowControl/>
        <w:shd w:val="clear" w:color="auto" w:fill="FFFFFF"/>
        <w:spacing w:line="540" w:lineRule="exact"/>
        <w:ind w:firstLineChars="200" w:firstLine="640"/>
        <w:jc w:val="left"/>
        <w:rPr>
          <w:rFonts w:eastAsia="仿宋_GB2312"/>
          <w:color w:val="000000"/>
          <w:kern w:val="0"/>
          <w:sz w:val="32"/>
          <w:szCs w:val="32"/>
          <w:shd w:val="clear" w:color="auto" w:fill="FFFFFF"/>
        </w:rPr>
      </w:pPr>
      <w:r>
        <w:rPr>
          <w:rFonts w:eastAsia="仿宋_GB2312" w:hint="eastAsia"/>
          <w:color w:val="000000"/>
          <w:kern w:val="0"/>
          <w:sz w:val="32"/>
          <w:szCs w:val="32"/>
          <w:shd w:val="clear" w:color="auto" w:fill="FFFFFF"/>
        </w:rPr>
        <w:t>注：</w:t>
      </w:r>
    </w:p>
    <w:p w:rsidR="00B34B7D" w:rsidRDefault="00B34B7D" w:rsidP="00B34B7D">
      <w:pPr>
        <w:widowControl/>
        <w:shd w:val="clear" w:color="auto" w:fill="FFFFFF"/>
        <w:spacing w:line="540" w:lineRule="exact"/>
        <w:ind w:firstLineChars="200" w:firstLine="640"/>
        <w:jc w:val="left"/>
        <w:rPr>
          <w:rFonts w:eastAsia="仿宋_GB2312"/>
          <w:color w:val="000000"/>
          <w:kern w:val="0"/>
          <w:sz w:val="32"/>
          <w:szCs w:val="32"/>
          <w:shd w:val="clear" w:color="auto" w:fill="FFFFFF"/>
        </w:rPr>
      </w:pPr>
      <w:r>
        <w:rPr>
          <w:rFonts w:eastAsia="仿宋_GB2312"/>
          <w:color w:val="000000"/>
          <w:kern w:val="0"/>
          <w:sz w:val="32"/>
          <w:szCs w:val="32"/>
          <w:shd w:val="clear" w:color="auto" w:fill="FFFFFF"/>
        </w:rPr>
        <w:t>1.</w:t>
      </w:r>
      <w:r>
        <w:rPr>
          <w:rFonts w:eastAsia="仿宋_GB2312" w:hint="eastAsia"/>
          <w:color w:val="000000"/>
          <w:kern w:val="0"/>
          <w:sz w:val="32"/>
          <w:szCs w:val="32"/>
          <w:shd w:val="clear" w:color="auto" w:fill="FFFFFF"/>
        </w:rPr>
        <w:t>本附件矿产为《矿产资源工业要求手册》（</w:t>
      </w:r>
      <w:r>
        <w:rPr>
          <w:rFonts w:eastAsia="仿宋_GB2312"/>
          <w:color w:val="000000"/>
          <w:kern w:val="0"/>
          <w:sz w:val="32"/>
          <w:szCs w:val="32"/>
          <w:shd w:val="clear" w:color="auto" w:fill="FFFFFF"/>
        </w:rPr>
        <w:t>2014</w:t>
      </w:r>
      <w:r>
        <w:rPr>
          <w:rFonts w:eastAsia="仿宋_GB2312" w:hint="eastAsia"/>
          <w:color w:val="000000"/>
          <w:kern w:val="0"/>
          <w:sz w:val="32"/>
          <w:szCs w:val="32"/>
          <w:shd w:val="clear" w:color="auto" w:fill="FFFFFF"/>
        </w:rPr>
        <w:t>年修订本）中的非金属矿产中的主要工业岩石及工业矿物中的方解石。</w:t>
      </w:r>
    </w:p>
    <w:p w:rsidR="00B34B7D" w:rsidRDefault="00B34B7D" w:rsidP="00B34B7D">
      <w:pPr>
        <w:widowControl/>
        <w:shd w:val="clear" w:color="auto" w:fill="FFFFFF"/>
        <w:spacing w:line="540" w:lineRule="exact"/>
        <w:ind w:firstLineChars="200" w:firstLine="640"/>
        <w:jc w:val="left"/>
        <w:rPr>
          <w:rFonts w:eastAsia="仿宋_GB2312"/>
          <w:color w:val="000000"/>
          <w:kern w:val="0"/>
          <w:sz w:val="32"/>
          <w:szCs w:val="32"/>
          <w:shd w:val="clear" w:color="auto" w:fill="FFFFFF"/>
        </w:rPr>
      </w:pPr>
      <w:r>
        <w:rPr>
          <w:rFonts w:eastAsia="仿宋_GB2312"/>
          <w:color w:val="000000"/>
          <w:kern w:val="0"/>
          <w:sz w:val="32"/>
          <w:szCs w:val="32"/>
          <w:shd w:val="clear" w:color="auto" w:fill="FFFFFF"/>
        </w:rPr>
        <w:t>2.</w:t>
      </w:r>
      <w:r>
        <w:rPr>
          <w:rFonts w:eastAsia="仿宋_GB2312" w:hint="eastAsia"/>
          <w:color w:val="000000"/>
          <w:kern w:val="0"/>
          <w:sz w:val="32"/>
          <w:szCs w:val="32"/>
          <w:shd w:val="clear" w:color="auto" w:fill="FFFFFF"/>
        </w:rPr>
        <w:t>本通知下发前批复本目录矿产的采矿权出让计划，原则上按已批复的要求执行，</w:t>
      </w:r>
      <w:r>
        <w:rPr>
          <w:rFonts w:eastAsia="仿宋_GB2312" w:hint="eastAsia"/>
          <w:color w:val="000000"/>
          <w:sz w:val="32"/>
          <w:szCs w:val="32"/>
        </w:rPr>
        <w:t>确实无法实施</w:t>
      </w:r>
      <w:r>
        <w:rPr>
          <w:rFonts w:eastAsia="仿宋_GB2312"/>
          <w:color w:val="000000"/>
          <w:sz w:val="32"/>
          <w:szCs w:val="32"/>
        </w:rPr>
        <w:t>“</w:t>
      </w:r>
      <w:r>
        <w:rPr>
          <w:rFonts w:eastAsia="仿宋_GB2312" w:hint="eastAsia"/>
          <w:color w:val="000000"/>
          <w:sz w:val="32"/>
          <w:szCs w:val="32"/>
        </w:rPr>
        <w:t>净矿</w:t>
      </w:r>
      <w:r>
        <w:rPr>
          <w:rFonts w:eastAsia="仿宋_GB2312"/>
          <w:color w:val="000000"/>
          <w:sz w:val="32"/>
          <w:szCs w:val="32"/>
        </w:rPr>
        <w:t>”</w:t>
      </w:r>
      <w:r>
        <w:rPr>
          <w:rFonts w:eastAsia="仿宋_GB2312" w:hint="eastAsia"/>
          <w:color w:val="000000"/>
          <w:sz w:val="32"/>
          <w:szCs w:val="32"/>
        </w:rPr>
        <w:t>出让的，按</w:t>
      </w:r>
      <w:r>
        <w:rPr>
          <w:rFonts w:eastAsia="仿宋_GB2312"/>
          <w:color w:val="000000"/>
          <w:sz w:val="32"/>
          <w:szCs w:val="32"/>
        </w:rPr>
        <w:t>“</w:t>
      </w:r>
      <w:r>
        <w:rPr>
          <w:rFonts w:eastAsia="仿宋_GB2312" w:hint="eastAsia"/>
          <w:color w:val="000000"/>
          <w:sz w:val="32"/>
          <w:szCs w:val="32"/>
        </w:rPr>
        <w:t>一事一议</w:t>
      </w:r>
      <w:r>
        <w:rPr>
          <w:rFonts w:eastAsia="仿宋_GB2312"/>
          <w:color w:val="000000"/>
          <w:sz w:val="32"/>
          <w:szCs w:val="32"/>
        </w:rPr>
        <w:t>”</w:t>
      </w:r>
      <w:r>
        <w:rPr>
          <w:rFonts w:eastAsia="仿宋_GB2312" w:hint="eastAsia"/>
          <w:color w:val="000000"/>
          <w:sz w:val="32"/>
          <w:szCs w:val="32"/>
        </w:rPr>
        <w:t>原则报自治区自然资源厅批准。</w:t>
      </w:r>
    </w:p>
    <w:p w:rsidR="00B34B7D" w:rsidRDefault="00B34B7D" w:rsidP="00B34B7D">
      <w:pPr>
        <w:widowControl/>
        <w:shd w:val="clear" w:color="auto" w:fill="FFFFFF"/>
        <w:spacing w:line="540" w:lineRule="exact"/>
        <w:ind w:firstLineChars="200" w:firstLine="640"/>
        <w:jc w:val="left"/>
        <w:rPr>
          <w:rFonts w:eastAsia="仿宋_GB2312"/>
          <w:color w:val="000000"/>
          <w:kern w:val="0"/>
          <w:sz w:val="32"/>
          <w:szCs w:val="32"/>
          <w:shd w:val="clear" w:color="auto" w:fill="FFFFFF"/>
        </w:rPr>
      </w:pPr>
      <w:r>
        <w:rPr>
          <w:rFonts w:eastAsia="仿宋_GB2312"/>
          <w:color w:val="000000"/>
          <w:kern w:val="0"/>
          <w:sz w:val="32"/>
          <w:szCs w:val="32"/>
          <w:shd w:val="clear" w:color="auto" w:fill="FFFFFF"/>
        </w:rPr>
        <w:t>3.2022</w:t>
      </w:r>
      <w:r>
        <w:rPr>
          <w:rFonts w:eastAsia="仿宋_GB2312" w:hint="eastAsia"/>
          <w:color w:val="000000"/>
          <w:kern w:val="0"/>
          <w:sz w:val="32"/>
          <w:szCs w:val="32"/>
          <w:shd w:val="clear" w:color="auto" w:fill="FFFFFF"/>
        </w:rPr>
        <w:t>年</w:t>
      </w:r>
      <w:r>
        <w:rPr>
          <w:rFonts w:eastAsia="仿宋_GB2312"/>
          <w:color w:val="000000"/>
          <w:kern w:val="0"/>
          <w:sz w:val="32"/>
          <w:szCs w:val="32"/>
          <w:shd w:val="clear" w:color="auto" w:fill="FFFFFF"/>
        </w:rPr>
        <w:t>1</w:t>
      </w:r>
      <w:r>
        <w:rPr>
          <w:rFonts w:eastAsia="仿宋_GB2312" w:hint="eastAsia"/>
          <w:color w:val="000000"/>
          <w:kern w:val="0"/>
          <w:sz w:val="32"/>
          <w:szCs w:val="32"/>
          <w:shd w:val="clear" w:color="auto" w:fill="FFFFFF"/>
        </w:rPr>
        <w:t>月</w:t>
      </w:r>
      <w:r>
        <w:rPr>
          <w:rFonts w:eastAsia="仿宋_GB2312"/>
          <w:color w:val="000000"/>
          <w:kern w:val="0"/>
          <w:sz w:val="32"/>
          <w:szCs w:val="32"/>
          <w:shd w:val="clear" w:color="auto" w:fill="FFFFFF"/>
        </w:rPr>
        <w:t>1</w:t>
      </w:r>
      <w:r>
        <w:rPr>
          <w:rFonts w:eastAsia="仿宋_GB2312" w:hint="eastAsia"/>
          <w:color w:val="000000"/>
          <w:kern w:val="0"/>
          <w:sz w:val="32"/>
          <w:szCs w:val="32"/>
          <w:shd w:val="clear" w:color="auto" w:fill="FFFFFF"/>
        </w:rPr>
        <w:t>日起，批复采矿权出让计划的普通建筑材料用砂石土矿产一律实行</w:t>
      </w:r>
      <w:r>
        <w:rPr>
          <w:rFonts w:eastAsia="仿宋_GB2312"/>
          <w:color w:val="000000"/>
          <w:kern w:val="0"/>
          <w:sz w:val="32"/>
          <w:szCs w:val="32"/>
          <w:shd w:val="clear" w:color="auto" w:fill="FFFFFF"/>
        </w:rPr>
        <w:t>“</w:t>
      </w:r>
      <w:r>
        <w:rPr>
          <w:rFonts w:eastAsia="仿宋_GB2312" w:hint="eastAsia"/>
          <w:color w:val="000000"/>
          <w:kern w:val="0"/>
          <w:sz w:val="32"/>
          <w:szCs w:val="32"/>
          <w:shd w:val="clear" w:color="auto" w:fill="FFFFFF"/>
        </w:rPr>
        <w:t>净矿</w:t>
      </w:r>
      <w:r>
        <w:rPr>
          <w:rFonts w:eastAsia="仿宋_GB2312"/>
          <w:color w:val="000000"/>
          <w:kern w:val="0"/>
          <w:sz w:val="32"/>
          <w:szCs w:val="32"/>
          <w:shd w:val="clear" w:color="auto" w:fill="FFFFFF"/>
        </w:rPr>
        <w:t>”</w:t>
      </w:r>
      <w:r>
        <w:rPr>
          <w:rFonts w:eastAsia="仿宋_GB2312" w:hint="eastAsia"/>
          <w:color w:val="000000"/>
          <w:kern w:val="0"/>
          <w:sz w:val="32"/>
          <w:szCs w:val="32"/>
          <w:shd w:val="clear" w:color="auto" w:fill="FFFFFF"/>
        </w:rPr>
        <w:t>出让；</w:t>
      </w:r>
      <w:r>
        <w:rPr>
          <w:rFonts w:eastAsia="仿宋_GB2312"/>
          <w:color w:val="000000"/>
          <w:kern w:val="0"/>
          <w:sz w:val="32"/>
          <w:szCs w:val="32"/>
          <w:shd w:val="clear" w:color="auto" w:fill="FFFFFF"/>
        </w:rPr>
        <w:t>2022</w:t>
      </w:r>
      <w:r>
        <w:rPr>
          <w:rFonts w:eastAsia="仿宋_GB2312" w:hint="eastAsia"/>
          <w:color w:val="000000"/>
          <w:kern w:val="0"/>
          <w:sz w:val="32"/>
          <w:szCs w:val="32"/>
          <w:shd w:val="clear" w:color="auto" w:fill="FFFFFF"/>
        </w:rPr>
        <w:t>年</w:t>
      </w:r>
      <w:r>
        <w:rPr>
          <w:rFonts w:eastAsia="仿宋_GB2312"/>
          <w:color w:val="000000"/>
          <w:kern w:val="0"/>
          <w:sz w:val="32"/>
          <w:szCs w:val="32"/>
          <w:shd w:val="clear" w:color="auto" w:fill="FFFFFF"/>
        </w:rPr>
        <w:t>7</w:t>
      </w:r>
      <w:r>
        <w:rPr>
          <w:rFonts w:eastAsia="仿宋_GB2312" w:hint="eastAsia"/>
          <w:color w:val="000000"/>
          <w:kern w:val="0"/>
          <w:sz w:val="32"/>
          <w:szCs w:val="32"/>
          <w:shd w:val="clear" w:color="auto" w:fill="FFFFFF"/>
        </w:rPr>
        <w:t>月</w:t>
      </w:r>
      <w:r>
        <w:rPr>
          <w:rFonts w:eastAsia="仿宋_GB2312"/>
          <w:color w:val="000000"/>
          <w:kern w:val="0"/>
          <w:sz w:val="32"/>
          <w:szCs w:val="32"/>
          <w:shd w:val="clear" w:color="auto" w:fill="FFFFFF"/>
        </w:rPr>
        <w:t>1</w:t>
      </w:r>
      <w:r>
        <w:rPr>
          <w:rFonts w:eastAsia="仿宋_GB2312" w:hint="eastAsia"/>
          <w:color w:val="000000"/>
          <w:kern w:val="0"/>
          <w:sz w:val="32"/>
          <w:szCs w:val="32"/>
          <w:shd w:val="clear" w:color="auto" w:fill="FFFFFF"/>
        </w:rPr>
        <w:t>日起，本目录内所有砂石土矿产一律实行</w:t>
      </w:r>
      <w:r>
        <w:rPr>
          <w:rFonts w:eastAsia="仿宋_GB2312"/>
          <w:color w:val="000000"/>
          <w:kern w:val="0"/>
          <w:sz w:val="32"/>
          <w:szCs w:val="32"/>
          <w:shd w:val="clear" w:color="auto" w:fill="FFFFFF"/>
        </w:rPr>
        <w:t>“</w:t>
      </w:r>
      <w:r>
        <w:rPr>
          <w:rFonts w:eastAsia="仿宋_GB2312" w:hint="eastAsia"/>
          <w:color w:val="000000"/>
          <w:kern w:val="0"/>
          <w:sz w:val="32"/>
          <w:szCs w:val="32"/>
          <w:shd w:val="clear" w:color="auto" w:fill="FFFFFF"/>
        </w:rPr>
        <w:t>净矿</w:t>
      </w:r>
      <w:r>
        <w:rPr>
          <w:rFonts w:eastAsia="仿宋_GB2312"/>
          <w:color w:val="000000"/>
          <w:kern w:val="0"/>
          <w:sz w:val="32"/>
          <w:szCs w:val="32"/>
          <w:shd w:val="clear" w:color="auto" w:fill="FFFFFF"/>
        </w:rPr>
        <w:t>”</w:t>
      </w:r>
      <w:r>
        <w:rPr>
          <w:rFonts w:eastAsia="仿宋_GB2312" w:hint="eastAsia"/>
          <w:color w:val="000000"/>
          <w:kern w:val="0"/>
          <w:sz w:val="32"/>
          <w:szCs w:val="32"/>
          <w:shd w:val="clear" w:color="auto" w:fill="FFFFFF"/>
        </w:rPr>
        <w:t>出让。</w:t>
      </w:r>
      <w:r>
        <w:rPr>
          <w:rFonts w:eastAsia="方正小标宋简体"/>
          <w:color w:val="000000"/>
          <w:sz w:val="36"/>
          <w:szCs w:val="36"/>
        </w:rPr>
        <w:br w:type="page"/>
      </w:r>
      <w:r>
        <w:rPr>
          <w:rFonts w:eastAsia="黑体" w:hint="eastAsia"/>
          <w:color w:val="000000"/>
          <w:kern w:val="0"/>
          <w:sz w:val="32"/>
          <w:szCs w:val="32"/>
          <w:shd w:val="clear" w:color="auto" w:fill="FFFFFF"/>
        </w:rPr>
        <w:lastRenderedPageBreak/>
        <w:t>附件</w:t>
      </w:r>
      <w:r>
        <w:rPr>
          <w:rFonts w:eastAsia="仿宋_GB2312"/>
          <w:color w:val="000000"/>
          <w:kern w:val="0"/>
          <w:sz w:val="32"/>
          <w:szCs w:val="32"/>
          <w:shd w:val="clear" w:color="auto" w:fill="FFFFFF"/>
        </w:rPr>
        <w:t>2</w:t>
      </w:r>
    </w:p>
    <w:p w:rsidR="00B34B7D" w:rsidRDefault="00B34B7D" w:rsidP="00B34B7D">
      <w:pPr>
        <w:widowControl/>
        <w:shd w:val="clear" w:color="auto" w:fill="FFFFFF"/>
        <w:spacing w:line="520" w:lineRule="exact"/>
        <w:ind w:firstLineChars="200" w:firstLine="640"/>
        <w:jc w:val="left"/>
        <w:rPr>
          <w:rFonts w:eastAsia="仿宋_GB2312"/>
          <w:color w:val="000000"/>
          <w:kern w:val="0"/>
          <w:sz w:val="32"/>
          <w:szCs w:val="32"/>
          <w:shd w:val="clear" w:color="auto" w:fill="FFFFFF"/>
        </w:rPr>
      </w:pPr>
    </w:p>
    <w:p w:rsidR="00B34B7D" w:rsidRDefault="00B34B7D" w:rsidP="00B34B7D">
      <w:pPr>
        <w:jc w:val="center"/>
        <w:rPr>
          <w:rFonts w:eastAsia="方正小标宋简体"/>
          <w:color w:val="000000"/>
          <w:sz w:val="36"/>
          <w:szCs w:val="36"/>
        </w:rPr>
      </w:pPr>
      <w:r>
        <w:rPr>
          <w:rFonts w:eastAsia="方正小标宋简体"/>
          <w:color w:val="000000"/>
          <w:sz w:val="36"/>
          <w:szCs w:val="36"/>
        </w:rPr>
        <w:t xml:space="preserve"> “</w:t>
      </w:r>
      <w:r>
        <w:rPr>
          <w:rFonts w:eastAsia="方正小标宋简体" w:hint="eastAsia"/>
          <w:color w:val="000000"/>
          <w:sz w:val="36"/>
          <w:szCs w:val="36"/>
        </w:rPr>
        <w:t>净矿</w:t>
      </w:r>
      <w:r>
        <w:rPr>
          <w:rFonts w:eastAsia="方正小标宋简体"/>
          <w:color w:val="000000"/>
          <w:sz w:val="36"/>
          <w:szCs w:val="36"/>
        </w:rPr>
        <w:t>”</w:t>
      </w:r>
      <w:r>
        <w:rPr>
          <w:rFonts w:eastAsia="方正小标宋简体" w:hint="eastAsia"/>
          <w:color w:val="000000"/>
          <w:sz w:val="36"/>
          <w:szCs w:val="36"/>
        </w:rPr>
        <w:t>出让工作流程</w:t>
      </w:r>
    </w:p>
    <w:p w:rsidR="00B34B7D" w:rsidRDefault="00B34B7D" w:rsidP="00B34B7D">
      <w:pPr>
        <w:rPr>
          <w:rFonts w:eastAsia="仿宋_GB2312"/>
          <w:color w:val="000000"/>
          <w:sz w:val="32"/>
          <w:szCs w:val="32"/>
        </w:rPr>
      </w:pPr>
      <w:r>
        <w:rPr>
          <w:noProof/>
        </w:rPr>
        <mc:AlternateContent>
          <mc:Choice Requires="wps">
            <w:drawing>
              <wp:anchor distT="0" distB="0" distL="114300" distR="114300" simplePos="0" relativeHeight="251658240" behindDoc="0" locked="0" layoutInCell="1" allowOverlap="1">
                <wp:simplePos x="0" y="0"/>
                <wp:positionH relativeFrom="column">
                  <wp:posOffset>-4445</wp:posOffset>
                </wp:positionH>
                <wp:positionV relativeFrom="paragraph">
                  <wp:posOffset>66040</wp:posOffset>
                </wp:positionV>
                <wp:extent cx="2019300" cy="777240"/>
                <wp:effectExtent l="0" t="0" r="19050" b="22860"/>
                <wp:wrapNone/>
                <wp:docPr id="13" name="流程图: 可选过程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9300" cy="777240"/>
                        </a:xfrm>
                        <a:prstGeom prst="flowChartAlternateProcess">
                          <a:avLst/>
                        </a:prstGeom>
                        <a:solidFill>
                          <a:srgbClr val="FFFFFF"/>
                        </a:solidFill>
                        <a:ln w="19050" cap="flat" cmpd="sng">
                          <a:solidFill>
                            <a:srgbClr val="000000"/>
                          </a:solidFill>
                          <a:prstDash val="solid"/>
                          <a:miter/>
                          <a:headEnd type="none" w="med" len="med"/>
                          <a:tailEnd type="none" w="med" len="med"/>
                        </a:ln>
                        <a:effectLst/>
                      </wps:spPr>
                      <wps:txbx>
                        <w:txbxContent>
                          <w:p w:rsidR="00B34B7D" w:rsidRDefault="00B34B7D" w:rsidP="00B34B7D">
                            <w:pPr>
                              <w:spacing w:line="200" w:lineRule="exact"/>
                              <w:jc w:val="left"/>
                              <w:rPr>
                                <w:b/>
                                <w:color w:val="000000"/>
                                <w:sz w:val="18"/>
                                <w:szCs w:val="18"/>
                              </w:rPr>
                            </w:pPr>
                          </w:p>
                          <w:p w:rsidR="00B34B7D" w:rsidRDefault="00B34B7D" w:rsidP="00B34B7D">
                            <w:pPr>
                              <w:spacing w:line="200" w:lineRule="exact"/>
                              <w:jc w:val="left"/>
                              <w:rPr>
                                <w:color w:val="000000"/>
                                <w:sz w:val="18"/>
                                <w:szCs w:val="18"/>
                              </w:rPr>
                            </w:pPr>
                            <w:r>
                              <w:rPr>
                                <w:rFonts w:hint="eastAsia"/>
                                <w:b/>
                                <w:color w:val="000000"/>
                                <w:sz w:val="18"/>
                                <w:szCs w:val="18"/>
                              </w:rPr>
                              <w:t>县级人民政府：</w:t>
                            </w:r>
                            <w:r>
                              <w:rPr>
                                <w:rFonts w:hint="eastAsia"/>
                                <w:color w:val="000000"/>
                                <w:sz w:val="18"/>
                                <w:szCs w:val="18"/>
                              </w:rPr>
                              <w:t>提出拟出让采矿权项目，经论证后确定出让项目。开展矿产资源勘查，编制采矿权出让计划并报上级人民政府。</w:t>
                            </w:r>
                          </w:p>
                        </w:txbxContent>
                      </wps:txbx>
                      <wps:bodyPr anchor="ctr" anchorCtr="0" upright="1"/>
                    </wps:wsp>
                  </a:graphicData>
                </a:graphic>
                <wp14:sizeRelH relativeFrom="margin">
                  <wp14:pctWidth>0</wp14:pctWidth>
                </wp14:sizeRelH>
                <wp14:sizeRelV relativeFrom="margin">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流程图: 可选过程 13" o:spid="_x0000_s1026" type="#_x0000_t176" style="position:absolute;left:0;text-align:left;margin-left:-.35pt;margin-top:5.2pt;width:159pt;height:61.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" strokeweight="1.5pt">
                <v:path arrowok="t"/>
                <v:textbox>
                  <w:txbxContent>
                    <w:p w:rsidR="00B34B7D" w:rsidRDefault="00B34B7D" w:rsidP="00B34B7D">
                      <w:pPr>
                        <w:spacing w:line="200" w:lineRule="exact"/>
                        <w:jc w:val="left"/>
                        <w:rPr>
                          <w:b/>
                          <w:color w:val="000000"/>
                          <w:sz w:val="18"/>
                          <w:szCs w:val="18"/>
                        </w:rPr>
                      </w:pPr>
                    </w:p>
                    <w:p w:rsidR="00B34B7D" w:rsidRDefault="00B34B7D" w:rsidP="00B34B7D">
                      <w:pPr>
                        <w:spacing w:line="200" w:lineRule="exact"/>
                        <w:jc w:val="left"/>
                        <w:rPr>
                          <w:color w:val="000000"/>
                          <w:sz w:val="18"/>
                          <w:szCs w:val="18"/>
                        </w:rPr>
                      </w:pPr>
                      <w:r>
                        <w:rPr>
                          <w:rFonts w:hint="eastAsia"/>
                          <w:b/>
                          <w:color w:val="000000"/>
                          <w:sz w:val="18"/>
                          <w:szCs w:val="18"/>
                        </w:rPr>
                        <w:t>县级人民政府：</w:t>
                      </w:r>
                      <w:r>
                        <w:rPr>
                          <w:rFonts w:hint="eastAsia"/>
                          <w:color w:val="000000"/>
                          <w:sz w:val="18"/>
                          <w:szCs w:val="18"/>
                        </w:rPr>
                        <w:t>提出拟出让采矿权项目，经论证后确定出让项目。开展矿产资源勘查，编制采矿权出让计划并报上级人民政府。</w:t>
                      </w:r>
                    </w:p>
                  </w:txbxContent>
                </v:textbox>
              </v:shape>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column">
                  <wp:posOffset>-4445</wp:posOffset>
                </wp:positionH>
                <wp:positionV relativeFrom="paragraph">
                  <wp:posOffset>2127885</wp:posOffset>
                </wp:positionV>
                <wp:extent cx="2453005" cy="1176655"/>
                <wp:effectExtent l="0" t="0" r="23495" b="23495"/>
                <wp:wrapNone/>
                <wp:docPr id="9" name="流程图: 可选过程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53005" cy="1176655"/>
                        </a:xfrm>
                        <a:prstGeom prst="flowChartAlternateProcess">
                          <a:avLst/>
                        </a:prstGeom>
                        <a:solidFill>
                          <a:srgbClr val="FFFFFF"/>
                        </a:solidFill>
                        <a:ln w="19050" cap="flat" cmpd="sng">
                          <a:solidFill>
                            <a:srgbClr val="000000"/>
                          </a:solidFill>
                          <a:prstDash val="solid"/>
                          <a:miter/>
                          <a:headEnd type="none" w="med" len="med"/>
                          <a:tailEnd type="none" w="med" len="med"/>
                        </a:ln>
                        <a:effectLst/>
                      </wps:spPr>
                      <wps:txbx>
                        <w:txbxContent>
                          <w:p w:rsidR="00B34B7D" w:rsidRDefault="00B34B7D" w:rsidP="00B34B7D">
                            <w:pPr>
                              <w:spacing w:line="200" w:lineRule="exact"/>
                              <w:jc w:val="left"/>
                              <w:rPr>
                                <w:color w:val="000000"/>
                                <w:sz w:val="18"/>
                                <w:szCs w:val="18"/>
                              </w:rPr>
                            </w:pPr>
                            <w:r>
                              <w:rPr>
                                <w:rFonts w:hint="eastAsia"/>
                                <w:b/>
                                <w:color w:val="000000"/>
                                <w:sz w:val="18"/>
                                <w:szCs w:val="18"/>
                              </w:rPr>
                              <w:t>市、县人民政府：</w:t>
                            </w:r>
                            <w:r>
                              <w:rPr>
                                <w:rFonts w:hint="eastAsia"/>
                                <w:color w:val="000000"/>
                                <w:sz w:val="18"/>
                                <w:szCs w:val="18"/>
                              </w:rPr>
                              <w:t>制定采矿权出让方案，经具有出让采矿权出让登记权限的自然资源主管部门同级人民政府同意后实施。出让方案明确前期工作开展、费用使用、认定情况，出让收益缴纳方式，出让方式，以及竞得企业在助推乡村振兴方面的投入要求等。</w:t>
                            </w:r>
                          </w:p>
                        </w:txbxContent>
                      </wps:txbx>
                      <wps:bodyPr anchor="ctr" anchorCtr="0" upright="1"/>
                    </wps:wsp>
                  </a:graphicData>
                </a:graphic>
                <wp14:sizeRelH relativeFrom="margin">
                  <wp14:pctWidth>0</wp14:pctWidth>
                </wp14:sizeRelH>
                <wp14:sizeRelV relativeFrom="margin">
                  <wp14:pctHeight>0</wp14:pctHeight>
                </wp14:sizeRelV>
              </wp:anchor>
            </w:drawing>
          </mc:Choice>
          <mc:Fallback>
            <w:pict>
              <v:shape id="流程图: 可选过程 9" o:spid="_x0000_s1027" type="#_x0000_t176" style="position:absolute;left:0;text-align:left;margin-left:-.35pt;margin-top:167.55pt;width:193.15pt;height:92.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" strokeweight="1.5pt">
                <v:path arrowok="t"/>
                <v:textbox>
                  <w:txbxContent>
                    <w:p w:rsidR="00B34B7D" w:rsidRDefault="00B34B7D" w:rsidP="00B34B7D">
                      <w:pPr>
                        <w:spacing w:line="200" w:lineRule="exact"/>
                        <w:jc w:val="left"/>
                        <w:rPr>
                          <w:color w:val="000000"/>
                          <w:sz w:val="18"/>
                          <w:szCs w:val="18"/>
                        </w:rPr>
                      </w:pPr>
                      <w:r>
                        <w:rPr>
                          <w:rFonts w:hint="eastAsia"/>
                          <w:b/>
                          <w:color w:val="000000"/>
                          <w:sz w:val="18"/>
                          <w:szCs w:val="18"/>
                        </w:rPr>
                        <w:t>市、县人民政府：</w:t>
                      </w:r>
                      <w:r>
                        <w:rPr>
                          <w:rFonts w:hint="eastAsia"/>
                          <w:color w:val="000000"/>
                          <w:sz w:val="18"/>
                          <w:szCs w:val="18"/>
                        </w:rPr>
                        <w:t>制定采矿权出让方案，经具有出让采矿权出让登记权限的自然资源主管部门同级人民政府同意后实施。出让方案明确前期工作开展、费用使用、认定情况，出让收益缴纳方式，出让方式，以及竞得企业在助推乡村振兴方面的投入要求等。</w:t>
                      </w:r>
                    </w:p>
                  </w:txbxContent>
                </v:textbox>
              </v:shape>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column">
                  <wp:posOffset>3305810</wp:posOffset>
                </wp:positionH>
                <wp:positionV relativeFrom="paragraph">
                  <wp:posOffset>2167255</wp:posOffset>
                </wp:positionV>
                <wp:extent cx="2085340" cy="1062990"/>
                <wp:effectExtent l="0" t="0" r="10160" b="22860"/>
                <wp:wrapNone/>
                <wp:docPr id="14" name="流程图: 可选过程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5340" cy="1062990"/>
                        </a:xfrm>
                        <a:prstGeom prst="flowChartAlternateProcess">
                          <a:avLst/>
                        </a:prstGeom>
                        <a:solidFill>
                          <a:srgbClr val="FFFFFF"/>
                        </a:solidFill>
                        <a:ln w="19050" cap="flat" cmpd="sng">
                          <a:solidFill>
                            <a:srgbClr val="000000"/>
                          </a:solidFill>
                          <a:prstDash val="solid"/>
                          <a:miter/>
                          <a:headEnd type="none" w="med" len="med"/>
                          <a:tailEnd type="none" w="med" len="med"/>
                        </a:ln>
                        <a:effectLst/>
                      </wps:spPr>
                      <wps:txbx>
                        <w:txbxContent>
                          <w:p w:rsidR="00B34B7D" w:rsidRDefault="00B34B7D" w:rsidP="00B34B7D">
                            <w:pPr>
                              <w:spacing w:line="200" w:lineRule="exact"/>
                              <w:jc w:val="left"/>
                              <w:rPr>
                                <w:b/>
                                <w:color w:val="000000"/>
                                <w:sz w:val="18"/>
                                <w:szCs w:val="18"/>
                              </w:rPr>
                            </w:pPr>
                            <w:r>
                              <w:rPr>
                                <w:rFonts w:hint="eastAsia"/>
                                <w:b/>
                                <w:color w:val="000000"/>
                                <w:sz w:val="18"/>
                                <w:szCs w:val="18"/>
                              </w:rPr>
                              <w:t>市、县人民政府：</w:t>
                            </w:r>
                          </w:p>
                          <w:p w:rsidR="00B34B7D" w:rsidRDefault="00B34B7D" w:rsidP="00B34B7D">
                            <w:pPr>
                              <w:spacing w:line="200" w:lineRule="exact"/>
                              <w:jc w:val="left"/>
                              <w:rPr>
                                <w:color w:val="000000"/>
                                <w:sz w:val="18"/>
                                <w:szCs w:val="18"/>
                              </w:rPr>
                            </w:pPr>
                            <w:r>
                              <w:rPr>
                                <w:color w:val="000000"/>
                                <w:sz w:val="18"/>
                                <w:szCs w:val="18"/>
                              </w:rPr>
                              <w:t>1.</w:t>
                            </w:r>
                            <w:r>
                              <w:rPr>
                                <w:rFonts w:hint="eastAsia"/>
                                <w:color w:val="000000"/>
                                <w:sz w:val="18"/>
                                <w:szCs w:val="18"/>
                              </w:rPr>
                              <w:t>编制、审查矿产资源开发利用与保护总体方案、环境影响评价报告书（表）。</w:t>
                            </w:r>
                          </w:p>
                          <w:p w:rsidR="00B34B7D" w:rsidRDefault="00B34B7D" w:rsidP="00B34B7D">
                            <w:pPr>
                              <w:spacing w:line="200" w:lineRule="exact"/>
                              <w:jc w:val="left"/>
                              <w:rPr>
                                <w:color w:val="000000"/>
                                <w:sz w:val="18"/>
                                <w:szCs w:val="18"/>
                              </w:rPr>
                            </w:pPr>
                            <w:r>
                              <w:rPr>
                                <w:color w:val="000000"/>
                                <w:sz w:val="18"/>
                                <w:szCs w:val="18"/>
                              </w:rPr>
                              <w:t>2.</w:t>
                            </w:r>
                            <w:r>
                              <w:rPr>
                                <w:rFonts w:hint="eastAsia"/>
                                <w:color w:val="000000"/>
                                <w:sz w:val="18"/>
                                <w:szCs w:val="18"/>
                              </w:rPr>
                              <w:t>鼓励进一步编制安全设施设计、水土保持方案等，或实行“多方案”合一编制、审查。</w:t>
                            </w:r>
                          </w:p>
                        </w:txbxContent>
                      </wps:txbx>
                      <wps:bodyPr anchor="ctr" anchorCtr="0" upright="1"/>
                    </wps:wsp>
                  </a:graphicData>
                </a:graphic>
                <wp14:sizeRelH relativeFrom="margin">
                  <wp14:pctWidth>0</wp14:pctWidth>
                </wp14:sizeRelH>
                <wp14:sizeRelV relativeFrom="margin">
                  <wp14:pctHeight>0</wp14:pctHeight>
                </wp14:sizeRelV>
              </wp:anchor>
            </w:drawing>
          </mc:Choice>
          <mc:Fallback>
            <w:pict>
              <v:shape id="流程图: 可选过程 14" o:spid="_x0000_s1028" type="#_x0000_t176" style="position:absolute;left:0;text-align:left;margin-left:260.3pt;margin-top:170.65pt;width:164.2pt;height:83.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" strokeweight="1.5pt">
                <v:path arrowok="t"/>
                <v:textbox>
                  <w:txbxContent>
                    <w:p w:rsidR="00B34B7D" w:rsidRDefault="00B34B7D" w:rsidP="00B34B7D">
                      <w:pPr>
                        <w:spacing w:line="200" w:lineRule="exact"/>
                        <w:jc w:val="left"/>
                        <w:rPr>
                          <w:b/>
                          <w:color w:val="000000"/>
                          <w:sz w:val="18"/>
                          <w:szCs w:val="18"/>
                        </w:rPr>
                      </w:pPr>
                      <w:r>
                        <w:rPr>
                          <w:rFonts w:hint="eastAsia"/>
                          <w:b/>
                          <w:color w:val="000000"/>
                          <w:sz w:val="18"/>
                          <w:szCs w:val="18"/>
                        </w:rPr>
                        <w:t>市、县人民政府：</w:t>
                      </w:r>
                    </w:p>
                    <w:p w:rsidR="00B34B7D" w:rsidRDefault="00B34B7D" w:rsidP="00B34B7D">
                      <w:pPr>
                        <w:spacing w:line="200" w:lineRule="exact"/>
                        <w:jc w:val="left"/>
                        <w:rPr>
                          <w:color w:val="000000"/>
                          <w:sz w:val="18"/>
                          <w:szCs w:val="18"/>
                        </w:rPr>
                      </w:pPr>
                      <w:r>
                        <w:rPr>
                          <w:color w:val="000000"/>
                          <w:sz w:val="18"/>
                          <w:szCs w:val="18"/>
                        </w:rPr>
                        <w:t>1.</w:t>
                      </w:r>
                      <w:r>
                        <w:rPr>
                          <w:rFonts w:hint="eastAsia"/>
                          <w:color w:val="000000"/>
                          <w:sz w:val="18"/>
                          <w:szCs w:val="18"/>
                        </w:rPr>
                        <w:t>编制、审查矿产资源开发利用与保护总体方案、环境影响评价报告书（表）。</w:t>
                      </w:r>
                    </w:p>
                    <w:p w:rsidR="00B34B7D" w:rsidRDefault="00B34B7D" w:rsidP="00B34B7D">
                      <w:pPr>
                        <w:spacing w:line="200" w:lineRule="exact"/>
                        <w:jc w:val="left"/>
                        <w:rPr>
                          <w:color w:val="000000"/>
                          <w:sz w:val="18"/>
                          <w:szCs w:val="18"/>
                        </w:rPr>
                      </w:pPr>
                      <w:r>
                        <w:rPr>
                          <w:color w:val="000000"/>
                          <w:sz w:val="18"/>
                          <w:szCs w:val="18"/>
                        </w:rPr>
                        <w:t>2.</w:t>
                      </w:r>
                      <w:r>
                        <w:rPr>
                          <w:rFonts w:hint="eastAsia"/>
                          <w:color w:val="000000"/>
                          <w:sz w:val="18"/>
                          <w:szCs w:val="18"/>
                        </w:rPr>
                        <w:t>鼓励进一步编制安全设施设计、水土保持方案等，或实行“多方案”合一编制、审查。</w:t>
                      </w:r>
                    </w:p>
                  </w:txbxContent>
                </v:textbox>
              </v:shape>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column">
                  <wp:posOffset>2468245</wp:posOffset>
                </wp:positionH>
                <wp:positionV relativeFrom="paragraph">
                  <wp:posOffset>3780790</wp:posOffset>
                </wp:positionV>
                <wp:extent cx="2910205" cy="1523365"/>
                <wp:effectExtent l="0" t="0" r="23495" b="19685"/>
                <wp:wrapNone/>
                <wp:docPr id="10" name="流程图: 可选过程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10205" cy="1523365"/>
                        </a:xfrm>
                        <a:prstGeom prst="flowChartAlternateProcess">
                          <a:avLst/>
                        </a:prstGeom>
                        <a:solidFill>
                          <a:srgbClr val="FFFFFF"/>
                        </a:solidFill>
                        <a:ln w="19050" cap="flat" cmpd="sng">
                          <a:solidFill>
                            <a:srgbClr val="000000"/>
                          </a:solidFill>
                          <a:prstDash val="solid"/>
                          <a:miter/>
                          <a:headEnd type="none" w="med" len="med"/>
                          <a:tailEnd type="none" w="med" len="med"/>
                        </a:ln>
                        <a:effectLst/>
                      </wps:spPr>
                      <wps:txbx>
                        <w:txbxContent>
                          <w:p w:rsidR="00B34B7D" w:rsidRDefault="00B34B7D" w:rsidP="00B34B7D">
                            <w:pPr>
                              <w:spacing w:line="200" w:lineRule="exact"/>
                              <w:jc w:val="left"/>
                              <w:rPr>
                                <w:color w:val="000000"/>
                                <w:sz w:val="18"/>
                                <w:szCs w:val="18"/>
                              </w:rPr>
                            </w:pPr>
                            <w:r>
                              <w:rPr>
                                <w:rFonts w:hint="eastAsia"/>
                                <w:b/>
                                <w:color w:val="000000"/>
                                <w:sz w:val="18"/>
                                <w:szCs w:val="18"/>
                              </w:rPr>
                              <w:t>市、县人民政府：</w:t>
                            </w:r>
                          </w:p>
                          <w:p w:rsidR="00B34B7D" w:rsidRDefault="00B34B7D" w:rsidP="00B34B7D">
                            <w:pPr>
                              <w:spacing w:line="200" w:lineRule="exact"/>
                              <w:jc w:val="left"/>
                              <w:rPr>
                                <w:color w:val="000000"/>
                                <w:sz w:val="18"/>
                                <w:szCs w:val="18"/>
                              </w:rPr>
                            </w:pPr>
                            <w:r>
                              <w:rPr>
                                <w:color w:val="000000"/>
                                <w:sz w:val="18"/>
                                <w:szCs w:val="18"/>
                              </w:rPr>
                              <w:t>1.</w:t>
                            </w:r>
                            <w:r>
                              <w:rPr>
                                <w:rFonts w:hint="eastAsia"/>
                                <w:color w:val="000000"/>
                                <w:sz w:val="18"/>
                                <w:szCs w:val="18"/>
                              </w:rPr>
                              <w:t>督促竞得企业按规定缴纳矿业权出让收益和支付有关费用。</w:t>
                            </w:r>
                          </w:p>
                          <w:p w:rsidR="00B34B7D" w:rsidRDefault="00B34B7D" w:rsidP="00B34B7D">
                            <w:pPr>
                              <w:spacing w:line="200" w:lineRule="exact"/>
                              <w:jc w:val="left"/>
                              <w:rPr>
                                <w:color w:val="000000"/>
                                <w:sz w:val="18"/>
                                <w:szCs w:val="18"/>
                              </w:rPr>
                            </w:pPr>
                            <w:r>
                              <w:rPr>
                                <w:color w:val="000000"/>
                                <w:sz w:val="18"/>
                                <w:szCs w:val="18"/>
                              </w:rPr>
                              <w:t>2.</w:t>
                            </w:r>
                            <w:r>
                              <w:rPr>
                                <w:rFonts w:hint="eastAsia"/>
                                <w:color w:val="000000"/>
                                <w:sz w:val="18"/>
                                <w:szCs w:val="18"/>
                              </w:rPr>
                              <w:t>服务竞得企业办理采矿许可证、安全许可证、用地和用林等手续。</w:t>
                            </w:r>
                          </w:p>
                          <w:p w:rsidR="00B34B7D" w:rsidRDefault="00B34B7D" w:rsidP="00B34B7D">
                            <w:pPr>
                              <w:spacing w:line="200" w:lineRule="exact"/>
                              <w:jc w:val="left"/>
                              <w:rPr>
                                <w:color w:val="000000"/>
                                <w:sz w:val="18"/>
                                <w:szCs w:val="18"/>
                              </w:rPr>
                            </w:pPr>
                            <w:r>
                              <w:rPr>
                                <w:color w:val="000000"/>
                                <w:sz w:val="18"/>
                                <w:szCs w:val="18"/>
                              </w:rPr>
                              <w:t>3.</w:t>
                            </w:r>
                            <w:r>
                              <w:rPr>
                                <w:rFonts w:hint="eastAsia"/>
                                <w:color w:val="000000"/>
                                <w:sz w:val="18"/>
                                <w:szCs w:val="18"/>
                              </w:rPr>
                              <w:t>做好相关技术方案的解读、政策咨询服务，指导矿山企业矿山开采、安全生产、水土保持、生态环境保护等矿山建设工作。</w:t>
                            </w:r>
                          </w:p>
                          <w:p w:rsidR="00B34B7D" w:rsidRDefault="00B34B7D" w:rsidP="00B34B7D">
                            <w:pPr>
                              <w:spacing w:line="200" w:lineRule="exact"/>
                              <w:jc w:val="left"/>
                              <w:rPr>
                                <w:color w:val="000000"/>
                                <w:sz w:val="18"/>
                                <w:szCs w:val="18"/>
                              </w:rPr>
                            </w:pPr>
                            <w:r>
                              <w:rPr>
                                <w:color w:val="000000"/>
                                <w:sz w:val="18"/>
                                <w:szCs w:val="18"/>
                              </w:rPr>
                              <w:t>4.</w:t>
                            </w:r>
                            <w:r>
                              <w:rPr>
                                <w:rFonts w:hint="eastAsia"/>
                                <w:color w:val="000000"/>
                                <w:sz w:val="18"/>
                                <w:szCs w:val="18"/>
                              </w:rPr>
                              <w:t>协调处理矿山企业与群众关系，确保企业能够顺利进场施工。</w:t>
                            </w:r>
                          </w:p>
                          <w:p w:rsidR="00B34B7D" w:rsidRDefault="00B34B7D" w:rsidP="00B34B7D">
                            <w:pPr>
                              <w:spacing w:line="200" w:lineRule="exact"/>
                              <w:jc w:val="left"/>
                              <w:rPr>
                                <w:color w:val="000000"/>
                                <w:sz w:val="18"/>
                                <w:szCs w:val="18"/>
                              </w:rPr>
                            </w:pPr>
                          </w:p>
                        </w:txbxContent>
                      </wps:txbx>
                      <wps:bodyPr anchor="ctr" anchorCtr="0" upright="1"/>
                    </wps:wsp>
                  </a:graphicData>
                </a:graphic>
                <wp14:sizeRelH relativeFrom="margin">
                  <wp14:pctWidth>0</wp14:pctWidth>
                </wp14:sizeRelH>
                <wp14:sizeRelV relativeFrom="margin">
                  <wp14:pctHeight>0</wp14:pctHeight>
                </wp14:sizeRelV>
              </wp:anchor>
            </w:drawing>
          </mc:Choice>
          <mc:Fallback>
            <w:pict>
              <v:shape id="流程图: 可选过程 10" o:spid="_x0000_s1029" type="#_x0000_t176" style="position:absolute;left:0;text-align:left;margin-left:194.35pt;margin-top:297.7pt;width:229.15pt;height:119.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" strokeweight="1.5pt">
                <v:path arrowok="t"/>
                <v:textbox>
                  <w:txbxContent>
                    <w:p w:rsidR="00B34B7D" w:rsidRDefault="00B34B7D" w:rsidP="00B34B7D">
                      <w:pPr>
                        <w:spacing w:line="200" w:lineRule="exact"/>
                        <w:jc w:val="left"/>
                        <w:rPr>
                          <w:color w:val="000000"/>
                          <w:sz w:val="18"/>
                          <w:szCs w:val="18"/>
                        </w:rPr>
                      </w:pPr>
                      <w:r>
                        <w:rPr>
                          <w:rFonts w:hint="eastAsia"/>
                          <w:b/>
                          <w:color w:val="000000"/>
                          <w:sz w:val="18"/>
                          <w:szCs w:val="18"/>
                        </w:rPr>
                        <w:t>市、县人民政府：</w:t>
                      </w:r>
                    </w:p>
                    <w:p w:rsidR="00B34B7D" w:rsidRDefault="00B34B7D" w:rsidP="00B34B7D">
                      <w:pPr>
                        <w:spacing w:line="200" w:lineRule="exact"/>
                        <w:jc w:val="left"/>
                        <w:rPr>
                          <w:color w:val="000000"/>
                          <w:sz w:val="18"/>
                          <w:szCs w:val="18"/>
                        </w:rPr>
                      </w:pPr>
                      <w:r>
                        <w:rPr>
                          <w:color w:val="000000"/>
                          <w:sz w:val="18"/>
                          <w:szCs w:val="18"/>
                        </w:rPr>
                        <w:t>1.</w:t>
                      </w:r>
                      <w:r>
                        <w:rPr>
                          <w:rFonts w:hint="eastAsia"/>
                          <w:color w:val="000000"/>
                          <w:sz w:val="18"/>
                          <w:szCs w:val="18"/>
                        </w:rPr>
                        <w:t>督促竞得企业按规定缴纳矿业权出让收益和支付有关费用。</w:t>
                      </w:r>
                    </w:p>
                    <w:p w:rsidR="00B34B7D" w:rsidRDefault="00B34B7D" w:rsidP="00B34B7D">
                      <w:pPr>
                        <w:spacing w:line="200" w:lineRule="exact"/>
                        <w:jc w:val="left"/>
                        <w:rPr>
                          <w:color w:val="000000"/>
                          <w:sz w:val="18"/>
                          <w:szCs w:val="18"/>
                        </w:rPr>
                      </w:pPr>
                      <w:r>
                        <w:rPr>
                          <w:color w:val="000000"/>
                          <w:sz w:val="18"/>
                          <w:szCs w:val="18"/>
                        </w:rPr>
                        <w:t>2.</w:t>
                      </w:r>
                      <w:r>
                        <w:rPr>
                          <w:rFonts w:hint="eastAsia"/>
                          <w:color w:val="000000"/>
                          <w:sz w:val="18"/>
                          <w:szCs w:val="18"/>
                        </w:rPr>
                        <w:t>服务竞得企业办理采矿许可证、安全许可证、用地和用林等手续。</w:t>
                      </w:r>
                    </w:p>
                    <w:p w:rsidR="00B34B7D" w:rsidRDefault="00B34B7D" w:rsidP="00B34B7D">
                      <w:pPr>
                        <w:spacing w:line="200" w:lineRule="exact"/>
                        <w:jc w:val="left"/>
                        <w:rPr>
                          <w:color w:val="000000"/>
                          <w:sz w:val="18"/>
                          <w:szCs w:val="18"/>
                        </w:rPr>
                      </w:pPr>
                      <w:r>
                        <w:rPr>
                          <w:color w:val="000000"/>
                          <w:sz w:val="18"/>
                          <w:szCs w:val="18"/>
                        </w:rPr>
                        <w:t>3.</w:t>
                      </w:r>
                      <w:r>
                        <w:rPr>
                          <w:rFonts w:hint="eastAsia"/>
                          <w:color w:val="000000"/>
                          <w:sz w:val="18"/>
                          <w:szCs w:val="18"/>
                        </w:rPr>
                        <w:t>做好相关技术方案的解读、政策咨询服务，指导矿山企业矿山开采、安全生产、水土保持、生态环境保护等矿山建设工作。</w:t>
                      </w:r>
                    </w:p>
                    <w:p w:rsidR="00B34B7D" w:rsidRDefault="00B34B7D" w:rsidP="00B34B7D">
                      <w:pPr>
                        <w:spacing w:line="200" w:lineRule="exact"/>
                        <w:jc w:val="left"/>
                        <w:rPr>
                          <w:color w:val="000000"/>
                          <w:sz w:val="18"/>
                          <w:szCs w:val="18"/>
                        </w:rPr>
                      </w:pPr>
                      <w:r>
                        <w:rPr>
                          <w:color w:val="000000"/>
                          <w:sz w:val="18"/>
                          <w:szCs w:val="18"/>
                        </w:rPr>
                        <w:t>4.</w:t>
                      </w:r>
                      <w:r>
                        <w:rPr>
                          <w:rFonts w:hint="eastAsia"/>
                          <w:color w:val="000000"/>
                          <w:sz w:val="18"/>
                          <w:szCs w:val="18"/>
                        </w:rPr>
                        <w:t>协调处理矿山企业与群众关系，确保企业能够顺利进场施工。</w:t>
                      </w:r>
                    </w:p>
                    <w:p w:rsidR="00B34B7D" w:rsidRDefault="00B34B7D" w:rsidP="00B34B7D">
                      <w:pPr>
                        <w:spacing w:line="200" w:lineRule="exact"/>
                        <w:jc w:val="left"/>
                        <w:rPr>
                          <w:color w:val="000000"/>
                          <w:sz w:val="18"/>
                          <w:szCs w:val="18"/>
                        </w:rPr>
                      </w:pPr>
                    </w:p>
                  </w:txbxContent>
                </v:textbox>
              </v:shape>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column">
                  <wp:posOffset>923925</wp:posOffset>
                </wp:positionH>
                <wp:positionV relativeFrom="paragraph">
                  <wp:posOffset>885190</wp:posOffset>
                </wp:positionV>
                <wp:extent cx="118110" cy="0"/>
                <wp:effectExtent l="78105" t="6985" r="74295" b="17780"/>
                <wp:wrapNone/>
                <wp:docPr id="8" name="直接箭头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118110" cy="0"/>
                        </a:xfrm>
                        <a:prstGeom prst="straightConnector1">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直接箭头连接符 8" o:spid="_x0000_s1026" type="#_x0000_t32" style="position:absolute;left:0;text-align:left;margin-left:72.75pt;margin-top:69.7pt;width:9.3pt;height:0;rotation:9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">
                <v:stroke endarrow="open"/>
              </v:shape>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column">
                  <wp:posOffset>754380</wp:posOffset>
                </wp:positionH>
                <wp:positionV relativeFrom="paragraph">
                  <wp:posOffset>3525520</wp:posOffset>
                </wp:positionV>
                <wp:extent cx="467995" cy="0"/>
                <wp:effectExtent l="74295" t="5080" r="78105" b="22225"/>
                <wp:wrapNone/>
                <wp:docPr id="7" name="直接箭头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467995" cy="0"/>
                        </a:xfrm>
                        <a:prstGeom prst="straightConnector1">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直接箭头连接符 7" o:spid="_x0000_s1026" type="#_x0000_t32" style="position:absolute;left:0;text-align:left;margin-left:59.4pt;margin-top:277.6pt;width:36.85pt;height:0;rotation:9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">
                <v:stroke endarrow="open"/>
              </v:shape>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column">
                  <wp:posOffset>1511935</wp:posOffset>
                </wp:positionH>
                <wp:positionV relativeFrom="paragraph">
                  <wp:posOffset>4211955</wp:posOffset>
                </wp:positionV>
                <wp:extent cx="956945" cy="318135"/>
                <wp:effectExtent l="0" t="0" r="33655" b="100965"/>
                <wp:wrapNone/>
                <wp:docPr id="5" name="肘形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56945" cy="318135"/>
                        </a:xfrm>
                        <a:prstGeom prst="bentConnector3">
                          <a:avLst>
                            <a:gd name="adj1" fmla="val 50032"/>
                          </a:avLst>
                        </a:prstGeom>
                        <a:ln w="9525" cap="flat" cmpd="sng">
                          <a:solidFill>
                            <a:srgbClr val="000000"/>
                          </a:solidFill>
                          <a:prstDash val="solid"/>
                          <a:miter/>
                          <a:headEnd type="none" w="med" len="med"/>
                          <a:tailEnd type="arrow" w="med" len="med"/>
                        </a:ln>
                      </wps:spPr>
                      <wps:bodyPr/>
                    </wps:wsp>
                  </a:graphicData>
                </a:graphic>
                <wp14:sizeRelH relativeFrom="margin">
                  <wp14:pctWidth>0</wp14:pctWidth>
                </wp14:sizeRelH>
                <wp14:sizeRelV relativeFrom="margin">
                  <wp14:pctHeight>0</wp14:pctHeight>
                </wp14:sizeRelV>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5" o:spid="_x0000_s1026" type="#_x0000_t34" style="position:absolute;left:0;text-align:left;margin-left:119.05pt;margin-top:331.65pt;width:75.35pt;height:25.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" adj="10807">
                <v:stroke endarrow="open"/>
                <o:lock v:ext="edit" shapetype="f"/>
              </v:shape>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column">
                  <wp:posOffset>-4445</wp:posOffset>
                </wp:positionH>
                <wp:positionV relativeFrom="paragraph">
                  <wp:posOffset>952500</wp:posOffset>
                </wp:positionV>
                <wp:extent cx="2019300" cy="949325"/>
                <wp:effectExtent l="0" t="0" r="19050" b="22225"/>
                <wp:wrapNone/>
                <wp:docPr id="16" name="流程图: 可选过程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9300" cy="949325"/>
                        </a:xfrm>
                        <a:prstGeom prst="flowChartAlternateProcess">
                          <a:avLst/>
                        </a:prstGeom>
                        <a:solidFill>
                          <a:srgbClr val="FFFFFF"/>
                        </a:solidFill>
                        <a:ln w="19050" cap="flat" cmpd="sng">
                          <a:solidFill>
                            <a:srgbClr val="000000"/>
                          </a:solidFill>
                          <a:prstDash val="solid"/>
                          <a:miter/>
                          <a:headEnd type="none" w="med" len="med"/>
                          <a:tailEnd type="none" w="med" len="med"/>
                        </a:ln>
                        <a:effectLst/>
                      </wps:spPr>
                      <wps:txbx>
                        <w:txbxContent>
                          <w:p w:rsidR="00B34B7D" w:rsidRDefault="00B34B7D" w:rsidP="00B34B7D">
                            <w:pPr>
                              <w:spacing w:line="200" w:lineRule="exact"/>
                              <w:jc w:val="left"/>
                              <w:rPr>
                                <w:b/>
                                <w:color w:val="000000"/>
                                <w:sz w:val="18"/>
                                <w:szCs w:val="18"/>
                              </w:rPr>
                            </w:pPr>
                          </w:p>
                          <w:p w:rsidR="00B34B7D" w:rsidRDefault="00B34B7D" w:rsidP="00B34B7D">
                            <w:pPr>
                              <w:spacing w:line="200" w:lineRule="exact"/>
                              <w:jc w:val="left"/>
                              <w:rPr>
                                <w:color w:val="000000"/>
                                <w:sz w:val="18"/>
                                <w:szCs w:val="18"/>
                              </w:rPr>
                            </w:pPr>
                            <w:r>
                              <w:rPr>
                                <w:rFonts w:hint="eastAsia"/>
                                <w:b/>
                                <w:color w:val="000000"/>
                                <w:sz w:val="18"/>
                                <w:szCs w:val="18"/>
                              </w:rPr>
                              <w:t>市级人民政府：</w:t>
                            </w:r>
                            <w:r>
                              <w:rPr>
                                <w:rFonts w:hint="eastAsia"/>
                                <w:color w:val="000000"/>
                                <w:sz w:val="18"/>
                                <w:szCs w:val="18"/>
                              </w:rPr>
                              <w:t>提出拟出让采矿权项目，经论证后确定出让项目。开展矿产资源勘查，编制本级采矿权出让计划，汇总所辖县采矿权出让计划并报自治区自然资源厅批复。</w:t>
                            </w:r>
                          </w:p>
                        </w:txbxContent>
                      </wps:txbx>
                      <wps:bodyPr anchor="ctr" anchorCtr="0" upright="1"/>
                    </wps:wsp>
                  </a:graphicData>
                </a:graphic>
                <wp14:sizeRelH relativeFrom="margin">
                  <wp14:pctWidth>0</wp14:pctWidth>
                </wp14:sizeRelH>
                <wp14:sizeRelV relativeFrom="margin">
                  <wp14:pctHeight>0</wp14:pctHeight>
                </wp14:sizeRelV>
              </wp:anchor>
            </w:drawing>
          </mc:Choice>
          <mc:Fallback>
            <w:pict>
              <v:shape id="流程图: 可选过程 16" o:spid="_x0000_s1030" type="#_x0000_t176" style="position:absolute;left:0;text-align:left;margin-left:-.35pt;margin-top:75pt;width:159pt;height:74.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" strokeweight="1.5pt">
                <v:path arrowok="t"/>
                <v:textbox>
                  <w:txbxContent>
                    <w:p w:rsidR="00B34B7D" w:rsidRDefault="00B34B7D" w:rsidP="00B34B7D">
                      <w:pPr>
                        <w:spacing w:line="200" w:lineRule="exact"/>
                        <w:jc w:val="left"/>
                        <w:rPr>
                          <w:b/>
                          <w:color w:val="000000"/>
                          <w:sz w:val="18"/>
                          <w:szCs w:val="18"/>
                        </w:rPr>
                      </w:pPr>
                    </w:p>
                    <w:p w:rsidR="00B34B7D" w:rsidRDefault="00B34B7D" w:rsidP="00B34B7D">
                      <w:pPr>
                        <w:spacing w:line="200" w:lineRule="exact"/>
                        <w:jc w:val="left"/>
                        <w:rPr>
                          <w:color w:val="000000"/>
                          <w:sz w:val="18"/>
                          <w:szCs w:val="18"/>
                        </w:rPr>
                      </w:pPr>
                      <w:r>
                        <w:rPr>
                          <w:rFonts w:hint="eastAsia"/>
                          <w:b/>
                          <w:color w:val="000000"/>
                          <w:sz w:val="18"/>
                          <w:szCs w:val="18"/>
                        </w:rPr>
                        <w:t>市级人民政府：</w:t>
                      </w:r>
                      <w:r>
                        <w:rPr>
                          <w:rFonts w:hint="eastAsia"/>
                          <w:color w:val="000000"/>
                          <w:sz w:val="18"/>
                          <w:szCs w:val="18"/>
                        </w:rPr>
                        <w:t>提出拟出让采矿权项目，经论证后确定出让项目。开展矿产资源勘查，编制本级采矿权出让计划，汇总所辖县采矿权出让计划并报自治区自然资源厅批复。</w:t>
                      </w:r>
                    </w:p>
                  </w:txbxContent>
                </v:textbox>
              </v:shape>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column">
                  <wp:posOffset>2506980</wp:posOffset>
                </wp:positionH>
                <wp:positionV relativeFrom="paragraph">
                  <wp:posOffset>514350</wp:posOffset>
                </wp:positionV>
                <wp:extent cx="762635" cy="1247775"/>
                <wp:effectExtent l="0" t="0" r="18415" b="28575"/>
                <wp:wrapNone/>
                <wp:docPr id="12" name="流程图: 可选过程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635" cy="1247775"/>
                        </a:xfrm>
                        <a:prstGeom prst="flowChartAlternateProcess">
                          <a:avLst/>
                        </a:prstGeom>
                        <a:solidFill>
                          <a:srgbClr val="FFFFFF"/>
                        </a:solidFill>
                        <a:ln w="19050" cap="flat" cmpd="sng">
                          <a:solidFill>
                            <a:srgbClr val="000000"/>
                          </a:solidFill>
                          <a:prstDash val="solid"/>
                          <a:miter/>
                          <a:headEnd type="none" w="med" len="med"/>
                          <a:tailEnd type="none" w="med" len="med"/>
                        </a:ln>
                        <a:effectLst/>
                      </wps:spPr>
                      <wps:txbx>
                        <w:txbxContent>
                          <w:p w:rsidR="00B34B7D" w:rsidRDefault="00B34B7D" w:rsidP="00B34B7D">
                            <w:pPr>
                              <w:spacing w:line="200" w:lineRule="exact"/>
                              <w:jc w:val="left"/>
                              <w:rPr>
                                <w:b/>
                                <w:color w:val="000000"/>
                                <w:sz w:val="18"/>
                                <w:szCs w:val="18"/>
                              </w:rPr>
                            </w:pPr>
                          </w:p>
                          <w:p w:rsidR="00B34B7D" w:rsidRDefault="00B34B7D" w:rsidP="00B34B7D">
                            <w:pPr>
                              <w:spacing w:line="200" w:lineRule="exact"/>
                              <w:jc w:val="left"/>
                              <w:rPr>
                                <w:b/>
                                <w:color w:val="000000"/>
                                <w:sz w:val="18"/>
                                <w:szCs w:val="18"/>
                              </w:rPr>
                            </w:pPr>
                          </w:p>
                          <w:p w:rsidR="00B34B7D" w:rsidRDefault="00B34B7D" w:rsidP="00B34B7D">
                            <w:pPr>
                              <w:spacing w:line="200" w:lineRule="exact"/>
                              <w:jc w:val="left"/>
                              <w:rPr>
                                <w:color w:val="000000"/>
                                <w:sz w:val="18"/>
                                <w:szCs w:val="18"/>
                              </w:rPr>
                            </w:pPr>
                            <w:r>
                              <w:rPr>
                                <w:rFonts w:hint="eastAsia"/>
                                <w:b/>
                                <w:color w:val="000000"/>
                                <w:sz w:val="18"/>
                                <w:szCs w:val="18"/>
                              </w:rPr>
                              <w:t>自治区自然资源厅</w:t>
                            </w:r>
                            <w:r>
                              <w:rPr>
                                <w:rFonts w:hint="eastAsia"/>
                                <w:color w:val="000000"/>
                                <w:sz w:val="18"/>
                                <w:szCs w:val="18"/>
                              </w:rPr>
                              <w:t>：审查、批复采矿权出让计划。</w:t>
                            </w:r>
                          </w:p>
                        </w:txbxContent>
                      </wps:txbx>
                      <wps:bodyPr anchor="ctr" anchorCtr="0" upright="1"/>
                    </wps:wsp>
                  </a:graphicData>
                </a:graphic>
                <wp14:sizeRelH relativeFrom="margin">
                  <wp14:pctWidth>0</wp14:pctWidth>
                </wp14:sizeRelH>
                <wp14:sizeRelV relativeFrom="margin">
                  <wp14:pctHeight>0</wp14:pctHeight>
                </wp14:sizeRelV>
              </wp:anchor>
            </w:drawing>
          </mc:Choice>
          <mc:Fallback>
            <w:pict>
              <v:shape id="流程图: 可选过程 12" o:spid="_x0000_s1031" type="#_x0000_t176" style="position:absolute;left:0;text-align:left;margin-left:197.4pt;margin-top:40.5pt;width:60.05pt;height:98.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" strokeweight="1.5pt">
                <v:path arrowok="t"/>
                <v:textbox>
                  <w:txbxContent>
                    <w:p w:rsidR="00B34B7D" w:rsidRDefault="00B34B7D" w:rsidP="00B34B7D">
                      <w:pPr>
                        <w:spacing w:line="200" w:lineRule="exact"/>
                        <w:jc w:val="left"/>
                        <w:rPr>
                          <w:b/>
                          <w:color w:val="000000"/>
                          <w:sz w:val="18"/>
                          <w:szCs w:val="18"/>
                        </w:rPr>
                      </w:pPr>
                    </w:p>
                    <w:p w:rsidR="00B34B7D" w:rsidRDefault="00B34B7D" w:rsidP="00B34B7D">
                      <w:pPr>
                        <w:spacing w:line="200" w:lineRule="exact"/>
                        <w:jc w:val="left"/>
                        <w:rPr>
                          <w:b/>
                          <w:color w:val="000000"/>
                          <w:sz w:val="18"/>
                          <w:szCs w:val="18"/>
                        </w:rPr>
                      </w:pPr>
                    </w:p>
                    <w:p w:rsidR="00B34B7D" w:rsidRDefault="00B34B7D" w:rsidP="00B34B7D">
                      <w:pPr>
                        <w:spacing w:line="200" w:lineRule="exact"/>
                        <w:jc w:val="left"/>
                        <w:rPr>
                          <w:color w:val="000000"/>
                          <w:sz w:val="18"/>
                          <w:szCs w:val="18"/>
                        </w:rPr>
                      </w:pPr>
                      <w:r>
                        <w:rPr>
                          <w:rFonts w:hint="eastAsia"/>
                          <w:b/>
                          <w:color w:val="000000"/>
                          <w:sz w:val="18"/>
                          <w:szCs w:val="18"/>
                        </w:rPr>
                        <w:t>自治区自然资源厅</w:t>
                      </w:r>
                      <w:r>
                        <w:rPr>
                          <w:rFonts w:hint="eastAsia"/>
                          <w:color w:val="000000"/>
                          <w:sz w:val="18"/>
                          <w:szCs w:val="18"/>
                        </w:rPr>
                        <w:t>：审查、批复采矿权出让计划。</w:t>
                      </w:r>
                    </w:p>
                  </w:txbxContent>
                </v:textbox>
              </v:shape>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column">
                  <wp:posOffset>2014855</wp:posOffset>
                </wp:positionH>
                <wp:positionV relativeFrom="paragraph">
                  <wp:posOffset>1438910</wp:posOffset>
                </wp:positionV>
                <wp:extent cx="476885" cy="0"/>
                <wp:effectExtent l="5080" t="76835" r="22860" b="75565"/>
                <wp:wrapNone/>
                <wp:docPr id="4" name="直接箭头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6885" cy="0"/>
                        </a:xfrm>
                        <a:prstGeom prst="straightConnector1">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直接箭头连接符 4" o:spid="_x0000_s1026" type="#_x0000_t32" style="position:absolute;left:0;text-align:left;margin-left:158.65pt;margin-top:113.3pt;width:37.5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">
                <v:stroke endarrow="open"/>
              </v:shape>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column">
                  <wp:posOffset>3710940</wp:posOffset>
                </wp:positionH>
                <wp:positionV relativeFrom="paragraph">
                  <wp:posOffset>139700</wp:posOffset>
                </wp:positionV>
                <wp:extent cx="1367790" cy="1637665"/>
                <wp:effectExtent l="0" t="0" r="22860" b="19685"/>
                <wp:wrapNone/>
                <wp:docPr id="11" name="流程图: 可选过程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67790" cy="1637665"/>
                        </a:xfrm>
                        <a:prstGeom prst="flowChartAlternateProcess">
                          <a:avLst/>
                        </a:prstGeom>
                        <a:solidFill>
                          <a:srgbClr val="FFFFFF"/>
                        </a:solidFill>
                        <a:ln w="19050" cap="flat" cmpd="sng">
                          <a:solidFill>
                            <a:srgbClr val="000000"/>
                          </a:solidFill>
                          <a:prstDash val="solid"/>
                          <a:miter/>
                          <a:headEnd type="none" w="med" len="med"/>
                          <a:tailEnd type="none" w="med" len="med"/>
                        </a:ln>
                        <a:effectLst/>
                      </wps:spPr>
                      <wps:txbx>
                        <w:txbxContent>
                          <w:p w:rsidR="00B34B7D" w:rsidRDefault="00B34B7D" w:rsidP="00B34B7D">
                            <w:pPr>
                              <w:spacing w:line="200" w:lineRule="exact"/>
                              <w:jc w:val="left"/>
                              <w:rPr>
                                <w:b/>
                                <w:color w:val="000000"/>
                                <w:sz w:val="18"/>
                                <w:szCs w:val="18"/>
                              </w:rPr>
                            </w:pPr>
                            <w:r>
                              <w:rPr>
                                <w:rFonts w:hint="eastAsia"/>
                                <w:b/>
                                <w:color w:val="000000"/>
                                <w:sz w:val="18"/>
                                <w:szCs w:val="18"/>
                              </w:rPr>
                              <w:t>市、县人民政府：</w:t>
                            </w:r>
                          </w:p>
                          <w:p w:rsidR="00B34B7D" w:rsidRDefault="00B34B7D" w:rsidP="00B34B7D">
                            <w:pPr>
                              <w:spacing w:line="200" w:lineRule="exact"/>
                              <w:jc w:val="left"/>
                              <w:rPr>
                                <w:color w:val="000000"/>
                                <w:sz w:val="18"/>
                                <w:szCs w:val="18"/>
                              </w:rPr>
                            </w:pPr>
                            <w:r>
                              <w:rPr>
                                <w:color w:val="000000"/>
                                <w:sz w:val="18"/>
                                <w:szCs w:val="18"/>
                              </w:rPr>
                              <w:t>1.</w:t>
                            </w:r>
                            <w:r>
                              <w:rPr>
                                <w:rFonts w:hint="eastAsia"/>
                                <w:color w:val="000000"/>
                                <w:sz w:val="18"/>
                                <w:szCs w:val="18"/>
                              </w:rPr>
                              <w:t>解决用地用林指标。</w:t>
                            </w:r>
                          </w:p>
                          <w:p w:rsidR="00B34B7D" w:rsidRDefault="00B34B7D" w:rsidP="00B34B7D">
                            <w:pPr>
                              <w:spacing w:line="200" w:lineRule="exact"/>
                              <w:jc w:val="left"/>
                              <w:rPr>
                                <w:color w:val="000000"/>
                                <w:sz w:val="18"/>
                                <w:szCs w:val="18"/>
                              </w:rPr>
                            </w:pPr>
                            <w:r>
                              <w:rPr>
                                <w:color w:val="000000"/>
                                <w:sz w:val="18"/>
                                <w:szCs w:val="18"/>
                              </w:rPr>
                              <w:t>2.</w:t>
                            </w:r>
                            <w:r>
                              <w:rPr>
                                <w:rFonts w:hint="eastAsia"/>
                                <w:color w:val="000000"/>
                                <w:sz w:val="18"/>
                                <w:szCs w:val="18"/>
                              </w:rPr>
                              <w:t>做</w:t>
                            </w:r>
                            <w:proofErr w:type="gramStart"/>
                            <w:r>
                              <w:rPr>
                                <w:rFonts w:hint="eastAsia"/>
                                <w:color w:val="000000"/>
                                <w:sz w:val="18"/>
                                <w:szCs w:val="18"/>
                              </w:rPr>
                              <w:t>好拟</w:t>
                            </w:r>
                            <w:proofErr w:type="gramEnd"/>
                            <w:r>
                              <w:rPr>
                                <w:rFonts w:hint="eastAsia"/>
                                <w:color w:val="000000"/>
                                <w:sz w:val="18"/>
                                <w:szCs w:val="18"/>
                              </w:rPr>
                              <w:t>出让矿区范围或影响范围内的土地、地面附着物及固定资产的权属认定，并协调处理土（林）地征（租）用、附着物等赔（补）偿事宜。</w:t>
                            </w:r>
                          </w:p>
                          <w:p w:rsidR="00B34B7D" w:rsidRDefault="00B34B7D" w:rsidP="00B34B7D">
                            <w:pPr>
                              <w:spacing w:line="200" w:lineRule="exact"/>
                              <w:jc w:val="left"/>
                              <w:rPr>
                                <w:color w:val="000000"/>
                                <w:sz w:val="18"/>
                                <w:szCs w:val="18"/>
                              </w:rPr>
                            </w:pPr>
                            <w:r>
                              <w:rPr>
                                <w:color w:val="000000"/>
                                <w:sz w:val="18"/>
                                <w:szCs w:val="18"/>
                              </w:rPr>
                              <w:t>3.</w:t>
                            </w:r>
                            <w:r>
                              <w:rPr>
                                <w:rFonts w:hint="eastAsia"/>
                                <w:color w:val="000000"/>
                                <w:sz w:val="18"/>
                                <w:szCs w:val="18"/>
                              </w:rPr>
                              <w:t>已有矿山需要处置的，开展资产评估。</w:t>
                            </w:r>
                          </w:p>
                        </w:txbxContent>
                      </wps:txbx>
                      <wps:bodyPr anchor="ctr" anchorCtr="0" upright="1"/>
                    </wps:wsp>
                  </a:graphicData>
                </a:graphic>
                <wp14:sizeRelH relativeFrom="margin">
                  <wp14:pctWidth>0</wp14:pctWidth>
                </wp14:sizeRelH>
                <wp14:sizeRelV relativeFrom="margin">
                  <wp14:pctHeight>0</wp14:pctHeight>
                </wp14:sizeRelV>
              </wp:anchor>
            </w:drawing>
          </mc:Choice>
          <mc:Fallback>
            <w:pict>
              <v:shape id="流程图: 可选过程 11" o:spid="_x0000_s1032" type="#_x0000_t176" style="position:absolute;left:0;text-align:left;margin-left:292.2pt;margin-top:11pt;width:107.7pt;height:128.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" strokeweight="1.5pt">
                <v:path arrowok="t"/>
                <v:textbox>
                  <w:txbxContent>
                    <w:p w:rsidR="00B34B7D" w:rsidRDefault="00B34B7D" w:rsidP="00B34B7D">
                      <w:pPr>
                        <w:spacing w:line="200" w:lineRule="exact"/>
                        <w:jc w:val="left"/>
                        <w:rPr>
                          <w:b/>
                          <w:color w:val="000000"/>
                          <w:sz w:val="18"/>
                          <w:szCs w:val="18"/>
                        </w:rPr>
                      </w:pPr>
                      <w:r>
                        <w:rPr>
                          <w:rFonts w:hint="eastAsia"/>
                          <w:b/>
                          <w:color w:val="000000"/>
                          <w:sz w:val="18"/>
                          <w:szCs w:val="18"/>
                        </w:rPr>
                        <w:t>市、县人民政府：</w:t>
                      </w:r>
                    </w:p>
                    <w:p w:rsidR="00B34B7D" w:rsidRDefault="00B34B7D" w:rsidP="00B34B7D">
                      <w:pPr>
                        <w:spacing w:line="200" w:lineRule="exact"/>
                        <w:jc w:val="left"/>
                        <w:rPr>
                          <w:color w:val="000000"/>
                          <w:sz w:val="18"/>
                          <w:szCs w:val="18"/>
                        </w:rPr>
                      </w:pPr>
                      <w:r>
                        <w:rPr>
                          <w:color w:val="000000"/>
                          <w:sz w:val="18"/>
                          <w:szCs w:val="18"/>
                        </w:rPr>
                        <w:t>1.</w:t>
                      </w:r>
                      <w:r>
                        <w:rPr>
                          <w:rFonts w:hint="eastAsia"/>
                          <w:color w:val="000000"/>
                          <w:sz w:val="18"/>
                          <w:szCs w:val="18"/>
                        </w:rPr>
                        <w:t>解决用地用林指标。</w:t>
                      </w:r>
                    </w:p>
                    <w:p w:rsidR="00B34B7D" w:rsidRDefault="00B34B7D" w:rsidP="00B34B7D">
                      <w:pPr>
                        <w:spacing w:line="200" w:lineRule="exact"/>
                        <w:jc w:val="left"/>
                        <w:rPr>
                          <w:color w:val="000000"/>
                          <w:sz w:val="18"/>
                          <w:szCs w:val="18"/>
                        </w:rPr>
                      </w:pPr>
                      <w:r>
                        <w:rPr>
                          <w:color w:val="000000"/>
                          <w:sz w:val="18"/>
                          <w:szCs w:val="18"/>
                        </w:rPr>
                        <w:t>2.</w:t>
                      </w:r>
                      <w:r>
                        <w:rPr>
                          <w:rFonts w:hint="eastAsia"/>
                          <w:color w:val="000000"/>
                          <w:sz w:val="18"/>
                          <w:szCs w:val="18"/>
                        </w:rPr>
                        <w:t>做</w:t>
                      </w:r>
                      <w:proofErr w:type="gramStart"/>
                      <w:r>
                        <w:rPr>
                          <w:rFonts w:hint="eastAsia"/>
                          <w:color w:val="000000"/>
                          <w:sz w:val="18"/>
                          <w:szCs w:val="18"/>
                        </w:rPr>
                        <w:t>好拟</w:t>
                      </w:r>
                      <w:proofErr w:type="gramEnd"/>
                      <w:r>
                        <w:rPr>
                          <w:rFonts w:hint="eastAsia"/>
                          <w:color w:val="000000"/>
                          <w:sz w:val="18"/>
                          <w:szCs w:val="18"/>
                        </w:rPr>
                        <w:t>出让矿区范围或影响范围内的土地、地面附着物及固定资产的权属认定，并协调处理土（林）地征（租）用、附着物等赔（补）偿事宜。</w:t>
                      </w:r>
                    </w:p>
                    <w:p w:rsidR="00B34B7D" w:rsidRDefault="00B34B7D" w:rsidP="00B34B7D">
                      <w:pPr>
                        <w:spacing w:line="200" w:lineRule="exact"/>
                        <w:jc w:val="left"/>
                        <w:rPr>
                          <w:color w:val="000000"/>
                          <w:sz w:val="18"/>
                          <w:szCs w:val="18"/>
                        </w:rPr>
                      </w:pPr>
                      <w:r>
                        <w:rPr>
                          <w:color w:val="000000"/>
                          <w:sz w:val="18"/>
                          <w:szCs w:val="18"/>
                        </w:rPr>
                        <w:t>3.</w:t>
                      </w:r>
                      <w:r>
                        <w:rPr>
                          <w:rFonts w:hint="eastAsia"/>
                          <w:color w:val="000000"/>
                          <w:sz w:val="18"/>
                          <w:szCs w:val="18"/>
                        </w:rPr>
                        <w:t>已有矿山需要处置的，开展资产评估。</w:t>
                      </w:r>
                    </w:p>
                  </w:txbxContent>
                </v:textbox>
              </v:shape>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column">
                  <wp:posOffset>3305810</wp:posOffset>
                </wp:positionH>
                <wp:positionV relativeFrom="paragraph">
                  <wp:posOffset>951865</wp:posOffset>
                </wp:positionV>
                <wp:extent cx="392430" cy="635"/>
                <wp:effectExtent l="10160" t="75565" r="16510" b="76200"/>
                <wp:wrapNone/>
                <wp:docPr id="3" name="肘形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2430" cy="635"/>
                        </a:xfrm>
                        <a:prstGeom prst="bentConnector3">
                          <a:avLst>
                            <a:gd name="adj1" fmla="val 50000"/>
                          </a:avLst>
                        </a:prstGeom>
                        <a:noFill/>
                        <a:ln w="9525">
                          <a:solidFill>
                            <a:srgbClr val="000000"/>
                          </a:solidFill>
                          <a:miter lim="800000"/>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肘形连接符 3" o:spid="_x0000_s1026" type="#_x0000_t34" style="position:absolute;left:0;text-align:left;margin-left:260.3pt;margin-top:74.95pt;width:30.9pt;height:.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">
                <v:stroke endarrow="open"/>
              </v:shape>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column">
                  <wp:posOffset>4409440</wp:posOffset>
                </wp:positionH>
                <wp:positionV relativeFrom="paragraph">
                  <wp:posOffset>2002155</wp:posOffset>
                </wp:positionV>
                <wp:extent cx="343535" cy="0"/>
                <wp:effectExtent l="76200" t="10795" r="76200" b="17145"/>
                <wp:wrapNone/>
                <wp:docPr id="2" name="直接箭头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343535" cy="0"/>
                        </a:xfrm>
                        <a:prstGeom prst="straightConnector1">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直接箭头连接符 2" o:spid="_x0000_s1026" type="#_x0000_t32" style="position:absolute;left:0;text-align:left;margin-left:347.2pt;margin-top:157.65pt;width:27.05pt;height:0;rotation:9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">
                <v:stroke endarrow="open"/>
              </v:shape>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column">
                  <wp:posOffset>2448560</wp:posOffset>
                </wp:positionH>
                <wp:positionV relativeFrom="paragraph">
                  <wp:posOffset>2701290</wp:posOffset>
                </wp:positionV>
                <wp:extent cx="829310" cy="635"/>
                <wp:effectExtent l="19685" t="72390" r="8255" b="79375"/>
                <wp:wrapNone/>
                <wp:docPr id="1" name="肘形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a:off x="0" y="0"/>
                          <a:ext cx="829310" cy="635"/>
                        </a:xfrm>
                        <a:prstGeom prst="bentConnector3">
                          <a:avLst>
                            <a:gd name="adj1" fmla="val 50000"/>
                          </a:avLst>
                        </a:prstGeom>
                        <a:noFill/>
                        <a:ln w="9525">
                          <a:solidFill>
                            <a:srgbClr val="000000"/>
                          </a:solidFill>
                          <a:miter lim="800000"/>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肘形连接符 1" o:spid="_x0000_s1026" type="#_x0000_t34" style="position:absolute;left:0;text-align:left;margin-left:192.8pt;margin-top:212.7pt;width:65.3pt;height:.05pt;rotation:18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">
                <v:stroke endarrow="open"/>
              </v:shape>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column">
                  <wp:posOffset>353695</wp:posOffset>
                </wp:positionH>
                <wp:positionV relativeFrom="paragraph">
                  <wp:posOffset>3762375</wp:posOffset>
                </wp:positionV>
                <wp:extent cx="1327150" cy="882650"/>
                <wp:effectExtent l="0" t="0" r="25400" b="12700"/>
                <wp:wrapNone/>
                <wp:docPr id="6" name="流程图: 可选过程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7150" cy="882650"/>
                        </a:xfrm>
                        <a:prstGeom prst="flowChartAlternateProcess">
                          <a:avLst/>
                        </a:prstGeom>
                        <a:solidFill>
                          <a:srgbClr val="FFFFFF"/>
                        </a:solidFill>
                        <a:ln w="19050" cap="flat" cmpd="sng">
                          <a:solidFill>
                            <a:srgbClr val="000000"/>
                          </a:solidFill>
                          <a:prstDash val="solid"/>
                          <a:miter/>
                          <a:headEnd type="none" w="med" len="med"/>
                          <a:tailEnd type="none" w="med" len="med"/>
                        </a:ln>
                        <a:effectLst/>
                      </wps:spPr>
                      <wps:txbx>
                        <w:txbxContent>
                          <w:p w:rsidR="00B34B7D" w:rsidRDefault="00B34B7D" w:rsidP="00B34B7D">
                            <w:pPr>
                              <w:spacing w:line="200" w:lineRule="exact"/>
                              <w:jc w:val="left"/>
                              <w:rPr>
                                <w:b/>
                                <w:color w:val="000000"/>
                                <w:sz w:val="18"/>
                                <w:szCs w:val="18"/>
                              </w:rPr>
                            </w:pPr>
                          </w:p>
                          <w:p w:rsidR="00B34B7D" w:rsidRDefault="00B34B7D" w:rsidP="00B34B7D">
                            <w:pPr>
                              <w:spacing w:line="200" w:lineRule="exact"/>
                              <w:jc w:val="left"/>
                              <w:rPr>
                                <w:color w:val="000000"/>
                                <w:sz w:val="18"/>
                                <w:szCs w:val="18"/>
                              </w:rPr>
                            </w:pPr>
                            <w:r>
                              <w:rPr>
                                <w:rFonts w:hint="eastAsia"/>
                                <w:b/>
                                <w:color w:val="000000"/>
                                <w:sz w:val="18"/>
                                <w:szCs w:val="18"/>
                              </w:rPr>
                              <w:t>市、县公共资源交易平台：</w:t>
                            </w:r>
                            <w:r>
                              <w:rPr>
                                <w:rFonts w:hint="eastAsia"/>
                                <w:color w:val="000000"/>
                                <w:sz w:val="18"/>
                                <w:szCs w:val="18"/>
                              </w:rPr>
                              <w:t>发布采矿权出让公告，组织采矿权出让。</w:t>
                            </w:r>
                          </w:p>
                        </w:txbxContent>
                      </wps:txbx>
                      <wps:bodyPr anchor="ctr" anchorCtr="0" upright="1"/>
                    </wps:wsp>
                  </a:graphicData>
                </a:graphic>
                <wp14:sizeRelH relativeFrom="margin">
                  <wp14:pctWidth>0</wp14:pctWidth>
                </wp14:sizeRelH>
                <wp14:sizeRelV relativeFrom="margin">
                  <wp14:pctHeight>0</wp14:pctHeight>
                </wp14:sizeRelV>
              </wp:anchor>
            </w:drawing>
          </mc:Choice>
          <mc:Fallback>
            <w:pict>
              <v:shape id="流程图: 可选过程 6" o:spid="_x0000_s1033" type="#_x0000_t176" style="position:absolute;left:0;text-align:left;margin-left:27.85pt;margin-top:296.25pt;width:104.5pt;height:6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" strokeweight="1.5pt">
                <v:path arrowok="t"/>
                <v:textbox>
                  <w:txbxContent>
                    <w:p w:rsidR="00B34B7D" w:rsidRDefault="00B34B7D" w:rsidP="00B34B7D">
                      <w:pPr>
                        <w:spacing w:line="200" w:lineRule="exact"/>
                        <w:jc w:val="left"/>
                        <w:rPr>
                          <w:b/>
                          <w:color w:val="000000"/>
                          <w:sz w:val="18"/>
                          <w:szCs w:val="18"/>
                        </w:rPr>
                      </w:pPr>
                    </w:p>
                    <w:p w:rsidR="00B34B7D" w:rsidRDefault="00B34B7D" w:rsidP="00B34B7D">
                      <w:pPr>
                        <w:spacing w:line="200" w:lineRule="exact"/>
                        <w:jc w:val="left"/>
                        <w:rPr>
                          <w:color w:val="000000"/>
                          <w:sz w:val="18"/>
                          <w:szCs w:val="18"/>
                        </w:rPr>
                      </w:pPr>
                      <w:r>
                        <w:rPr>
                          <w:rFonts w:hint="eastAsia"/>
                          <w:b/>
                          <w:color w:val="000000"/>
                          <w:sz w:val="18"/>
                          <w:szCs w:val="18"/>
                        </w:rPr>
                        <w:t>市、县公共资源交易平台：</w:t>
                      </w:r>
                      <w:r>
                        <w:rPr>
                          <w:rFonts w:hint="eastAsia"/>
                          <w:color w:val="000000"/>
                          <w:sz w:val="18"/>
                          <w:szCs w:val="18"/>
                        </w:rPr>
                        <w:t>发布采矿权出让公告，组织采矿权出让。</w:t>
                      </w:r>
                    </w:p>
                  </w:txbxContent>
                </v:textbox>
              </v:shape>
            </w:pict>
          </mc:Fallback>
        </mc:AlternateContent>
      </w:r>
    </w:p>
    <w:p w:rsidR="00B34B7D" w:rsidRDefault="00B34B7D" w:rsidP="00B34B7D">
      <w:pPr>
        <w:widowControl/>
        <w:adjustRightInd w:val="0"/>
        <w:snapToGrid w:val="0"/>
        <w:spacing w:line="300" w:lineRule="exact"/>
        <w:jc w:val="left"/>
        <w:rPr>
          <w:rFonts w:eastAsia="仿宋_GB2312"/>
          <w:color w:val="000000"/>
          <w:sz w:val="28"/>
          <w:szCs w:val="28"/>
        </w:rPr>
      </w:pPr>
    </w:p>
    <w:p w:rsidR="00B34B7D" w:rsidRDefault="00B34B7D" w:rsidP="00B34B7D">
      <w:pPr>
        <w:autoSpaceDE w:val="0"/>
        <w:autoSpaceDN w:val="0"/>
        <w:adjustRightInd w:val="0"/>
        <w:spacing w:line="580" w:lineRule="exact"/>
        <w:ind w:firstLineChars="200" w:firstLine="640"/>
        <w:jc w:val="left"/>
        <w:rPr>
          <w:rFonts w:eastAsia="仿宋_GB2312"/>
          <w:color w:val="000000"/>
          <w:kern w:val="0"/>
          <w:sz w:val="32"/>
          <w:szCs w:val="32"/>
        </w:rPr>
      </w:pPr>
    </w:p>
    <w:p w:rsidR="00B34B7D" w:rsidRDefault="00B34B7D" w:rsidP="00B34B7D">
      <w:pPr>
        <w:widowControl/>
        <w:spacing w:after="100" w:afterAutospacing="1"/>
        <w:jc w:val="left"/>
        <w:rPr>
          <w:rFonts w:eastAsia="仿宋_GB2312"/>
          <w:color w:val="000000"/>
          <w:sz w:val="32"/>
          <w:szCs w:val="32"/>
        </w:rPr>
      </w:pPr>
      <w:bookmarkStart w:id="0" w:name="_GoBack"/>
      <w:bookmarkEnd w:id="0"/>
    </w:p>
    <w:p w:rsidR="00B34B7D" w:rsidRDefault="00B34B7D" w:rsidP="00B34B7D">
      <w:pPr>
        <w:widowControl/>
        <w:jc w:val="left"/>
        <w:rPr>
          <w:rFonts w:eastAsia="仿宋_GB2312"/>
          <w:color w:val="000000"/>
          <w:sz w:val="32"/>
          <w:szCs w:val="32"/>
        </w:rPr>
        <w:sectPr w:rsidR="00B34B7D">
          <w:pgSz w:w="11907" w:h="16840"/>
          <w:pgMar w:top="1814" w:right="1474" w:bottom="1701" w:left="1588" w:header="851" w:footer="992" w:gutter="0"/>
          <w:cols w:space="720"/>
          <w:docGrid w:type="lines" w:linePitch="312"/>
        </w:sectPr>
      </w:pPr>
    </w:p>
    <w:p w:rsidR="00E213E5" w:rsidRDefault="00E213E5"/>
    <w:sectPr w:rsidR="00E213E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4B7D"/>
    <w:rsid w:val="00B34B7D"/>
    <w:rsid w:val="00E213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B7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B7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810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132</Words>
  <Characters>759</Characters>
  <Application>Microsoft Office Word</Application>
  <DocSecurity>0</DocSecurity>
  <Lines>6</Lines>
  <Paragraphs>1</Paragraphs>
  <ScaleCrop>false</ScaleCrop>
  <Company>微软中国</Company>
  <LinksUpToDate>false</LinksUpToDate>
  <CharactersWithSpaces>890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蒙盈盈</cp:lastModifiedBy>
  <cp:revision>1</cp:revision>
  <dcterms:created xsi:type="dcterms:W3CDTF">2021-12-28T02:09:00Z</dcterms:created>
  <dcterms:modified xsi:type="dcterms:W3CDTF">2021-12-28T02:10:00Z</dcterms:modified>
</cp:coreProperties>
</file>